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5317" w14:textId="77777777" w:rsidR="009B6187" w:rsidRDefault="009B6187" w:rsidP="00B906B2">
      <w:pPr>
        <w:spacing w:after="120"/>
        <w:jc w:val="both"/>
        <w:rPr>
          <w:rFonts w:asciiTheme="minorHAnsi" w:hAnsiTheme="minorHAnsi" w:cstheme="minorHAnsi"/>
          <w:sz w:val="22"/>
          <w:szCs w:val="22"/>
        </w:rPr>
      </w:pPr>
    </w:p>
    <w:p w14:paraId="4EADB720" w14:textId="069E869B" w:rsidR="007B28E0" w:rsidRDefault="00E73ABA" w:rsidP="00B906B2">
      <w:pPr>
        <w:spacing w:after="120"/>
        <w:jc w:val="both"/>
        <w:rPr>
          <w:rFonts w:asciiTheme="minorHAnsi" w:hAnsiTheme="minorHAnsi" w:cstheme="minorHAnsi"/>
          <w:sz w:val="22"/>
          <w:szCs w:val="22"/>
        </w:rPr>
      </w:pPr>
      <w:r>
        <w:rPr>
          <w:rFonts w:asciiTheme="minorHAnsi" w:hAnsiTheme="minorHAnsi" w:cstheme="minorHAnsi"/>
          <w:sz w:val="22"/>
          <w:szCs w:val="22"/>
        </w:rPr>
        <w:t xml:space="preserve">The University of Winchester published its original Degree Outcomes Statement in July 2020. </w:t>
      </w:r>
      <w:r w:rsidR="00D10552">
        <w:rPr>
          <w:rFonts w:asciiTheme="minorHAnsi" w:hAnsiTheme="minorHAnsi" w:cstheme="minorHAnsi"/>
          <w:sz w:val="22"/>
          <w:szCs w:val="22"/>
        </w:rPr>
        <w:t>This current iteration of the Statement has been updated to include the most current classification data</w:t>
      </w:r>
      <w:r w:rsidR="00481CBA">
        <w:rPr>
          <w:rFonts w:asciiTheme="minorHAnsi" w:hAnsiTheme="minorHAnsi" w:cstheme="minorHAnsi"/>
          <w:sz w:val="22"/>
          <w:szCs w:val="22"/>
        </w:rPr>
        <w:t xml:space="preserve">. </w:t>
      </w:r>
    </w:p>
    <w:p w14:paraId="5B4D268B" w14:textId="77777777" w:rsidR="008934F4" w:rsidRDefault="008934F4" w:rsidP="008934F4">
      <w:pPr>
        <w:spacing w:after="120"/>
        <w:rPr>
          <w:rFonts w:asciiTheme="minorHAnsi" w:hAnsiTheme="minorHAnsi" w:cstheme="minorHAnsi"/>
          <w:b/>
          <w:sz w:val="22"/>
          <w:szCs w:val="22"/>
        </w:rPr>
      </w:pPr>
    </w:p>
    <w:p w14:paraId="795723D5" w14:textId="182D608B" w:rsidR="00C0202A" w:rsidRPr="001667AD" w:rsidRDefault="00C0202A" w:rsidP="008934F4">
      <w:pPr>
        <w:pStyle w:val="ListParagraph"/>
        <w:numPr>
          <w:ilvl w:val="0"/>
          <w:numId w:val="36"/>
        </w:numPr>
        <w:spacing w:after="120"/>
        <w:rPr>
          <w:rFonts w:asciiTheme="minorHAnsi" w:hAnsiTheme="minorHAnsi" w:cstheme="minorBidi"/>
          <w:b/>
          <w:bCs/>
          <w:sz w:val="22"/>
          <w:szCs w:val="22"/>
          <w:u w:val="single"/>
        </w:rPr>
      </w:pPr>
      <w:r w:rsidRPr="001667AD">
        <w:rPr>
          <w:rFonts w:asciiTheme="minorHAnsi" w:hAnsiTheme="minorHAnsi" w:cstheme="minorBidi"/>
          <w:b/>
          <w:bCs/>
          <w:sz w:val="22"/>
          <w:szCs w:val="22"/>
          <w:u w:val="single"/>
        </w:rPr>
        <w:t>Institutional Degree Classification Profile</w:t>
      </w:r>
    </w:p>
    <w:p w14:paraId="3894A6C1" w14:textId="77777777" w:rsidR="006F2CE5" w:rsidRPr="008F3DD1" w:rsidRDefault="006F2CE5" w:rsidP="006F2CE5">
      <w:pPr>
        <w:pStyle w:val="ListParagraph"/>
        <w:spacing w:after="120"/>
        <w:ind w:left="360"/>
        <w:rPr>
          <w:rFonts w:asciiTheme="minorHAnsi" w:hAnsiTheme="minorHAnsi" w:cstheme="minorHAnsi"/>
          <w:b/>
          <w:sz w:val="22"/>
          <w:szCs w:val="22"/>
          <w:u w:val="single"/>
        </w:rPr>
      </w:pPr>
    </w:p>
    <w:p w14:paraId="128BAA1D" w14:textId="5CD5B9B9" w:rsidR="008E6EA4" w:rsidRDefault="009B744E" w:rsidP="009165CA">
      <w:pPr>
        <w:pStyle w:val="NormalWeb"/>
        <w:numPr>
          <w:ilvl w:val="0"/>
          <w:numId w:val="40"/>
        </w:numPr>
        <w:shd w:val="clear" w:color="auto" w:fill="FFFFFF" w:themeFill="background1"/>
        <w:spacing w:before="0" w:beforeAutospacing="0" w:after="120" w:afterAutospacing="0"/>
        <w:jc w:val="both"/>
        <w:rPr>
          <w:rFonts w:ascii="Calibri" w:hAnsi="Calibri" w:cs="Calibri"/>
          <w:sz w:val="22"/>
          <w:szCs w:val="22"/>
        </w:rPr>
      </w:pPr>
      <w:r w:rsidRPr="008E6EA4">
        <w:rPr>
          <w:rFonts w:ascii="Calibri" w:hAnsi="Calibri" w:cs="Calibri"/>
          <w:sz w:val="22"/>
          <w:szCs w:val="22"/>
        </w:rPr>
        <w:t>T</w:t>
      </w:r>
      <w:r w:rsidR="738DE246" w:rsidRPr="008E6EA4">
        <w:rPr>
          <w:rFonts w:ascii="Calibri" w:hAnsi="Calibri" w:cs="Calibri"/>
          <w:sz w:val="22"/>
          <w:szCs w:val="22"/>
        </w:rPr>
        <w:t>he percentage of first and upper second awards in 20-21 dropped 4% at the University from 79% to 75%</w:t>
      </w:r>
      <w:r w:rsidR="003F517F" w:rsidRPr="008E6EA4">
        <w:rPr>
          <w:rFonts w:ascii="Calibri" w:hAnsi="Calibri" w:cs="Calibri"/>
          <w:sz w:val="22"/>
          <w:szCs w:val="22"/>
        </w:rPr>
        <w:t xml:space="preserve">. </w:t>
      </w:r>
      <w:r w:rsidR="738DE246" w:rsidRPr="008E6EA4">
        <w:rPr>
          <w:rFonts w:ascii="Calibri" w:hAnsi="Calibri" w:cs="Calibri"/>
          <w:sz w:val="22"/>
          <w:szCs w:val="22"/>
        </w:rPr>
        <w:t xml:space="preserve">In comparison, the </w:t>
      </w:r>
      <w:r w:rsidR="007F31B5">
        <w:rPr>
          <w:rFonts w:ascii="Calibri" w:hAnsi="Calibri" w:cs="Calibri"/>
          <w:sz w:val="22"/>
          <w:szCs w:val="22"/>
        </w:rPr>
        <w:t>s</w:t>
      </w:r>
      <w:r w:rsidR="738DE246" w:rsidRPr="008E6EA4">
        <w:rPr>
          <w:rFonts w:ascii="Calibri" w:hAnsi="Calibri" w:cs="Calibri"/>
          <w:sz w:val="22"/>
          <w:szCs w:val="22"/>
        </w:rPr>
        <w:t>ector percentage of first and upper second awards in 20-21 increased by 1%, from 78% to 79%, with the proportion of firsts awarded increasing by 2%, from 33% to 35%.</w:t>
      </w:r>
    </w:p>
    <w:p w14:paraId="7C6D2106" w14:textId="77777777" w:rsidR="008E6EA4" w:rsidRDefault="008E6EA4" w:rsidP="008E6EA4">
      <w:pPr>
        <w:pStyle w:val="ListParagraph"/>
        <w:rPr>
          <w:rFonts w:ascii="Calibri" w:hAnsi="Calibri" w:cs="Calibri"/>
          <w:sz w:val="22"/>
          <w:szCs w:val="22"/>
        </w:rPr>
      </w:pPr>
    </w:p>
    <w:p w14:paraId="503FBAC8" w14:textId="3656FF9F" w:rsidR="738DE246" w:rsidRPr="008E6EA4" w:rsidRDefault="738DE246" w:rsidP="009165CA">
      <w:pPr>
        <w:pStyle w:val="NormalWeb"/>
        <w:numPr>
          <w:ilvl w:val="0"/>
          <w:numId w:val="40"/>
        </w:numPr>
        <w:shd w:val="clear" w:color="auto" w:fill="FFFFFF" w:themeFill="background1"/>
        <w:spacing w:before="0" w:beforeAutospacing="0" w:after="120" w:afterAutospacing="0"/>
        <w:jc w:val="both"/>
        <w:rPr>
          <w:rFonts w:ascii="Calibri" w:hAnsi="Calibri" w:cs="Calibri"/>
          <w:sz w:val="22"/>
          <w:szCs w:val="22"/>
        </w:rPr>
      </w:pPr>
      <w:r w:rsidRPr="008E6EA4">
        <w:rPr>
          <w:rFonts w:ascii="Calibri" w:hAnsi="Calibri" w:cs="Calibri"/>
          <w:sz w:val="22"/>
          <w:szCs w:val="22"/>
        </w:rPr>
        <w:t xml:space="preserve">The overall University percentage of firsts and upper second awards is now 4% lower than the </w:t>
      </w:r>
      <w:r w:rsidR="007F31B5">
        <w:rPr>
          <w:rFonts w:ascii="Calibri" w:hAnsi="Calibri" w:cs="Calibri"/>
          <w:sz w:val="22"/>
          <w:szCs w:val="22"/>
        </w:rPr>
        <w:t>s</w:t>
      </w:r>
      <w:r w:rsidRPr="008E6EA4">
        <w:rPr>
          <w:rFonts w:ascii="Calibri" w:hAnsi="Calibri" w:cs="Calibri"/>
          <w:sz w:val="22"/>
          <w:szCs w:val="22"/>
        </w:rPr>
        <w:t>ector average</w:t>
      </w:r>
      <w:r w:rsidR="00AE1B2E" w:rsidRPr="008E6EA4">
        <w:rPr>
          <w:rFonts w:ascii="Calibri" w:hAnsi="Calibri" w:cs="Calibri"/>
          <w:sz w:val="22"/>
          <w:szCs w:val="22"/>
        </w:rPr>
        <w:t xml:space="preserve"> (20-21)</w:t>
      </w:r>
      <w:r w:rsidRPr="008E6EA4">
        <w:rPr>
          <w:rFonts w:ascii="Calibri" w:hAnsi="Calibri" w:cs="Calibri"/>
          <w:sz w:val="22"/>
          <w:szCs w:val="22"/>
        </w:rPr>
        <w:t>.</w:t>
      </w:r>
    </w:p>
    <w:p w14:paraId="2621E0E6" w14:textId="2E19C889" w:rsidR="738DE246" w:rsidRDefault="738DE246" w:rsidP="738DE246">
      <w:pPr>
        <w:rPr>
          <w:rFonts w:ascii="Calibri" w:hAnsi="Calibri" w:cs="Calibri"/>
          <w:sz w:val="22"/>
          <w:szCs w:val="22"/>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324"/>
      </w:tblGrid>
      <w:tr w:rsidR="00C87095" w:rsidRPr="000505E9" w14:paraId="381F51C2" w14:textId="77777777" w:rsidTr="00C87095">
        <w:trPr>
          <w:trHeight w:val="263"/>
        </w:trPr>
        <w:tc>
          <w:tcPr>
            <w:tcW w:w="5136" w:type="dxa"/>
          </w:tcPr>
          <w:p w14:paraId="54BC7834" w14:textId="77777777" w:rsidR="00C87095" w:rsidRPr="000505E9" w:rsidRDefault="00C87095" w:rsidP="00063A92">
            <w:pPr>
              <w:pStyle w:val="BodyText"/>
              <w:spacing w:before="9"/>
              <w:jc w:val="center"/>
              <w:rPr>
                <w:b/>
                <w:bCs/>
                <w:noProof/>
              </w:rPr>
            </w:pPr>
            <w:r w:rsidRPr="000505E9">
              <w:rPr>
                <w:b/>
                <w:bCs/>
                <w:noProof/>
              </w:rPr>
              <w:t>Winchester</w:t>
            </w:r>
          </w:p>
        </w:tc>
        <w:tc>
          <w:tcPr>
            <w:tcW w:w="5324" w:type="dxa"/>
          </w:tcPr>
          <w:p w14:paraId="5D5C4711" w14:textId="77777777" w:rsidR="00C87095" w:rsidRPr="000505E9" w:rsidRDefault="00C87095" w:rsidP="00063A92">
            <w:pPr>
              <w:pStyle w:val="BodyText"/>
              <w:spacing w:before="9"/>
              <w:jc w:val="center"/>
              <w:rPr>
                <w:b/>
                <w:bCs/>
                <w:noProof/>
              </w:rPr>
            </w:pPr>
            <w:r w:rsidRPr="000505E9">
              <w:rPr>
                <w:b/>
                <w:bCs/>
                <w:noProof/>
              </w:rPr>
              <w:t>Sector</w:t>
            </w:r>
          </w:p>
        </w:tc>
      </w:tr>
      <w:tr w:rsidR="00C87095" w14:paraId="04A5394B" w14:textId="77777777" w:rsidTr="00C87095">
        <w:trPr>
          <w:trHeight w:val="2771"/>
        </w:trPr>
        <w:tc>
          <w:tcPr>
            <w:tcW w:w="5136" w:type="dxa"/>
          </w:tcPr>
          <w:p w14:paraId="24905F9D" w14:textId="77777777" w:rsidR="00C87095" w:rsidRDefault="00C87095" w:rsidP="00063A92">
            <w:pPr>
              <w:pStyle w:val="BodyText"/>
              <w:spacing w:before="9"/>
              <w:rPr>
                <w:sz w:val="29"/>
              </w:rPr>
            </w:pPr>
            <w:r>
              <w:rPr>
                <w:noProof/>
                <w:sz w:val="29"/>
              </w:rPr>
              <w:drawing>
                <wp:inline distT="0" distB="0" distL="0" distR="0" wp14:anchorId="51939337" wp14:editId="25837BD3">
                  <wp:extent cx="3121200" cy="1821600"/>
                  <wp:effectExtent l="0" t="0" r="3175" b="762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1200" cy="1821600"/>
                          </a:xfrm>
                          <a:prstGeom prst="rect">
                            <a:avLst/>
                          </a:prstGeom>
                          <a:noFill/>
                        </pic:spPr>
                      </pic:pic>
                    </a:graphicData>
                  </a:graphic>
                </wp:inline>
              </w:drawing>
            </w:r>
          </w:p>
        </w:tc>
        <w:tc>
          <w:tcPr>
            <w:tcW w:w="5324" w:type="dxa"/>
          </w:tcPr>
          <w:p w14:paraId="51B0BF3C" w14:textId="77777777" w:rsidR="00C87095" w:rsidRDefault="00C87095" w:rsidP="00063A92">
            <w:pPr>
              <w:pStyle w:val="BodyText"/>
              <w:spacing w:before="9"/>
              <w:rPr>
                <w:sz w:val="29"/>
              </w:rPr>
            </w:pPr>
            <w:r>
              <w:rPr>
                <w:noProof/>
                <w:sz w:val="29"/>
              </w:rPr>
              <w:drawing>
                <wp:inline distT="0" distB="0" distL="0" distR="0" wp14:anchorId="40321522" wp14:editId="5C619E21">
                  <wp:extent cx="3243600" cy="1843200"/>
                  <wp:effectExtent l="0" t="0" r="0" b="508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3600" cy="1843200"/>
                          </a:xfrm>
                          <a:prstGeom prst="rect">
                            <a:avLst/>
                          </a:prstGeom>
                          <a:noFill/>
                        </pic:spPr>
                      </pic:pic>
                    </a:graphicData>
                  </a:graphic>
                </wp:inline>
              </w:drawing>
            </w:r>
          </w:p>
        </w:tc>
      </w:tr>
    </w:tbl>
    <w:p w14:paraId="51A1C05D" w14:textId="3E893631" w:rsidR="006A0946" w:rsidRDefault="006A0946" w:rsidP="738DE246">
      <w:pPr>
        <w:rPr>
          <w:rFonts w:ascii="Calibri" w:hAnsi="Calibri" w:cs="Calibri"/>
          <w:sz w:val="22"/>
          <w:szCs w:val="22"/>
        </w:rPr>
      </w:pPr>
    </w:p>
    <w:p w14:paraId="34047A2B" w14:textId="3ACDD915" w:rsidR="006A0946" w:rsidRPr="00B906B2" w:rsidRDefault="006A0946" w:rsidP="00B906B2">
      <w:pPr>
        <w:jc w:val="center"/>
      </w:pPr>
    </w:p>
    <w:p w14:paraId="4BF4DC0E" w14:textId="78EB0F32" w:rsidR="008E6EA4" w:rsidRPr="008E6EA4" w:rsidRDefault="6A8E67F1" w:rsidP="009165CA">
      <w:pPr>
        <w:pStyle w:val="NormalWeb"/>
        <w:numPr>
          <w:ilvl w:val="0"/>
          <w:numId w:val="40"/>
        </w:numPr>
        <w:shd w:val="clear" w:color="auto" w:fill="FFFFFF" w:themeFill="background1"/>
        <w:spacing w:before="0" w:beforeAutospacing="0" w:after="120" w:afterAutospacing="0"/>
        <w:jc w:val="both"/>
        <w:rPr>
          <w:sz w:val="22"/>
          <w:szCs w:val="22"/>
        </w:rPr>
      </w:pPr>
      <w:r w:rsidRPr="008E6EA4">
        <w:rPr>
          <w:rFonts w:asciiTheme="minorHAnsi" w:hAnsiTheme="minorHAnsi" w:cstheme="minorBidi"/>
          <w:sz w:val="22"/>
          <w:szCs w:val="22"/>
        </w:rPr>
        <w:t xml:space="preserve">In </w:t>
      </w:r>
      <w:r w:rsidRPr="009165CA">
        <w:rPr>
          <w:rFonts w:ascii="Calibri" w:hAnsi="Calibri" w:cs="Calibri"/>
          <w:sz w:val="22"/>
          <w:szCs w:val="22"/>
        </w:rPr>
        <w:t>December</w:t>
      </w:r>
      <w:r w:rsidRPr="008E6EA4">
        <w:rPr>
          <w:rFonts w:asciiTheme="minorHAnsi" w:hAnsiTheme="minorHAnsi" w:cstheme="minorBidi"/>
          <w:sz w:val="22"/>
          <w:szCs w:val="22"/>
        </w:rPr>
        <w:t xml:space="preserve"> 2021, the </w:t>
      </w:r>
      <w:r w:rsidR="008D7340" w:rsidRPr="008E6EA4">
        <w:rPr>
          <w:rFonts w:asciiTheme="minorHAnsi" w:hAnsiTheme="minorHAnsi" w:cstheme="minorBidi"/>
          <w:sz w:val="22"/>
          <w:szCs w:val="22"/>
        </w:rPr>
        <w:t xml:space="preserve">university’s </w:t>
      </w:r>
      <w:r w:rsidRPr="008E6EA4">
        <w:rPr>
          <w:rFonts w:asciiTheme="minorHAnsi" w:hAnsiTheme="minorHAnsi" w:cstheme="minorBidi"/>
          <w:sz w:val="22"/>
          <w:szCs w:val="22"/>
        </w:rPr>
        <w:t>Degree Outcomes Statement Standing group reviewed an analysis of the impact of the university’s no detriment policies (NDP) and upgrade rule on student attainment. The analysis concluded that the NDP had a lower impact on the University’s degree classifications compared with the Upgrade Rule.</w:t>
      </w:r>
      <w:r w:rsidR="00EE48BB">
        <w:rPr>
          <w:rStyle w:val="FootnoteReference"/>
          <w:rFonts w:asciiTheme="minorHAnsi" w:hAnsiTheme="minorHAnsi" w:cstheme="minorBidi"/>
          <w:sz w:val="22"/>
          <w:szCs w:val="22"/>
        </w:rPr>
        <w:footnoteReference w:id="1"/>
      </w:r>
      <w:r w:rsidRPr="008E6EA4">
        <w:rPr>
          <w:rFonts w:asciiTheme="minorHAnsi" w:hAnsiTheme="minorHAnsi" w:cstheme="minorBidi"/>
          <w:sz w:val="22"/>
          <w:szCs w:val="22"/>
        </w:rPr>
        <w:t xml:space="preserve"> The </w:t>
      </w:r>
      <w:r w:rsidR="00625FAF">
        <w:rPr>
          <w:rFonts w:asciiTheme="minorHAnsi" w:hAnsiTheme="minorHAnsi" w:cstheme="minorBidi"/>
          <w:sz w:val="22"/>
          <w:szCs w:val="22"/>
        </w:rPr>
        <w:t>U</w:t>
      </w:r>
      <w:r w:rsidRPr="008E6EA4">
        <w:rPr>
          <w:rFonts w:asciiTheme="minorHAnsi" w:hAnsiTheme="minorHAnsi" w:cstheme="minorBidi"/>
          <w:sz w:val="22"/>
          <w:szCs w:val="22"/>
        </w:rPr>
        <w:t xml:space="preserve">pgrade </w:t>
      </w:r>
      <w:r w:rsidR="00625FAF">
        <w:rPr>
          <w:rFonts w:asciiTheme="minorHAnsi" w:hAnsiTheme="minorHAnsi" w:cstheme="minorBidi"/>
          <w:sz w:val="22"/>
          <w:szCs w:val="22"/>
        </w:rPr>
        <w:t>R</w:t>
      </w:r>
      <w:r w:rsidRPr="008E6EA4">
        <w:rPr>
          <w:rFonts w:asciiTheme="minorHAnsi" w:hAnsiTheme="minorHAnsi" w:cstheme="minorBidi"/>
          <w:sz w:val="22"/>
          <w:szCs w:val="22"/>
        </w:rPr>
        <w:t xml:space="preserve">ule led to an upwards effect of ~2.5% in the percentage of Good Honours, whereas the NDP’s corresponding effect in its two years of application (2019-20 and 2020-21) averaged a 1.5% upwards effect. </w:t>
      </w:r>
    </w:p>
    <w:p w14:paraId="6CDEED6B" w14:textId="1DF2FEA3" w:rsidR="004463F9" w:rsidRPr="008E6EA4" w:rsidRDefault="6A8E67F1" w:rsidP="009165CA">
      <w:pPr>
        <w:pStyle w:val="NormalWeb"/>
        <w:numPr>
          <w:ilvl w:val="0"/>
          <w:numId w:val="40"/>
        </w:numPr>
        <w:shd w:val="clear" w:color="auto" w:fill="FFFFFF" w:themeFill="background1"/>
        <w:spacing w:before="0" w:beforeAutospacing="0" w:after="120" w:afterAutospacing="0"/>
        <w:jc w:val="both"/>
        <w:rPr>
          <w:sz w:val="22"/>
          <w:szCs w:val="22"/>
        </w:rPr>
      </w:pPr>
      <w:r w:rsidRPr="008E6EA4">
        <w:rPr>
          <w:rFonts w:asciiTheme="minorHAnsi" w:hAnsiTheme="minorHAnsi" w:cstheme="minorBidi"/>
          <w:sz w:val="22"/>
          <w:szCs w:val="22"/>
        </w:rPr>
        <w:t xml:space="preserve">As </w:t>
      </w:r>
      <w:r w:rsidRPr="009165CA">
        <w:rPr>
          <w:rFonts w:ascii="Calibri" w:hAnsi="Calibri" w:cs="Calibri"/>
          <w:sz w:val="22"/>
          <w:szCs w:val="22"/>
        </w:rPr>
        <w:t>noted</w:t>
      </w:r>
      <w:r w:rsidRPr="008E6EA4">
        <w:rPr>
          <w:rFonts w:asciiTheme="minorHAnsi" w:hAnsiTheme="minorHAnsi" w:cstheme="minorBidi"/>
          <w:sz w:val="22"/>
          <w:szCs w:val="22"/>
        </w:rPr>
        <w:t xml:space="preserve"> in section 4 below, the </w:t>
      </w:r>
      <w:r w:rsidR="00691C61">
        <w:rPr>
          <w:rFonts w:asciiTheme="minorHAnsi" w:hAnsiTheme="minorHAnsi" w:cstheme="minorBidi"/>
          <w:sz w:val="22"/>
          <w:szCs w:val="22"/>
        </w:rPr>
        <w:t>U</w:t>
      </w:r>
      <w:r w:rsidRPr="008E6EA4">
        <w:rPr>
          <w:rFonts w:asciiTheme="minorHAnsi" w:hAnsiTheme="minorHAnsi" w:cstheme="minorBidi"/>
          <w:sz w:val="22"/>
          <w:szCs w:val="22"/>
        </w:rPr>
        <w:t xml:space="preserve">pgrade </w:t>
      </w:r>
      <w:r w:rsidR="00691C61">
        <w:rPr>
          <w:rFonts w:asciiTheme="minorHAnsi" w:hAnsiTheme="minorHAnsi" w:cstheme="minorBidi"/>
          <w:sz w:val="22"/>
          <w:szCs w:val="22"/>
        </w:rPr>
        <w:t>R</w:t>
      </w:r>
      <w:r w:rsidRPr="008E6EA4">
        <w:rPr>
          <w:rFonts w:asciiTheme="minorHAnsi" w:hAnsiTheme="minorHAnsi" w:cstheme="minorBidi"/>
          <w:sz w:val="22"/>
          <w:szCs w:val="22"/>
        </w:rPr>
        <w:t>ule has been removed from the university's regulations and only applies to students who were studying in September 2018. The number of students to whom the rule applies is therefore diminishing and the effect of the upgrade rule on good honours was only 0.3% for 2020-21.</w:t>
      </w:r>
    </w:p>
    <w:p w14:paraId="3A717B40" w14:textId="041518E3" w:rsidR="000B04F7" w:rsidRPr="006C6C0C" w:rsidRDefault="009B6187" w:rsidP="006C6C0C">
      <w:pPr>
        <w:spacing w:after="120"/>
        <w:rPr>
          <w:rFonts w:asciiTheme="minorHAnsi" w:hAnsiTheme="minorHAnsi" w:cstheme="minorBidi"/>
          <w:b/>
          <w:bCs/>
          <w:sz w:val="22"/>
          <w:szCs w:val="22"/>
        </w:rPr>
      </w:pPr>
      <w:r w:rsidRPr="006C6C0C">
        <w:rPr>
          <w:rFonts w:asciiTheme="minorHAnsi" w:hAnsiTheme="minorHAnsi" w:cstheme="minorBidi"/>
          <w:b/>
          <w:bCs/>
          <w:sz w:val="22"/>
          <w:szCs w:val="22"/>
        </w:rPr>
        <w:t xml:space="preserve">1.1 </w:t>
      </w:r>
      <w:r w:rsidR="006C6C0C" w:rsidRPr="006C6C0C">
        <w:rPr>
          <w:rFonts w:asciiTheme="minorHAnsi" w:hAnsiTheme="minorHAnsi" w:cstheme="minorBidi"/>
          <w:b/>
          <w:bCs/>
          <w:sz w:val="22"/>
          <w:szCs w:val="22"/>
        </w:rPr>
        <w:t xml:space="preserve">  </w:t>
      </w:r>
      <w:r w:rsidR="00AE1B2E" w:rsidRPr="006C6C0C">
        <w:rPr>
          <w:rFonts w:asciiTheme="minorHAnsi" w:hAnsiTheme="minorHAnsi" w:cstheme="minorBidi"/>
          <w:b/>
          <w:bCs/>
          <w:sz w:val="22"/>
          <w:szCs w:val="22"/>
        </w:rPr>
        <w:t>Sex</w:t>
      </w:r>
    </w:p>
    <w:p w14:paraId="695FC05F" w14:textId="68E25192" w:rsidR="00474278" w:rsidRPr="004F5450" w:rsidRDefault="003214F7" w:rsidP="000705CF">
      <w:pPr>
        <w:pStyle w:val="NormalWeb"/>
        <w:numPr>
          <w:ilvl w:val="0"/>
          <w:numId w:val="41"/>
        </w:numPr>
        <w:shd w:val="clear" w:color="auto" w:fill="FFFFFF" w:themeFill="background1"/>
        <w:spacing w:before="0" w:beforeAutospacing="0" w:after="120" w:afterAutospacing="0"/>
        <w:jc w:val="both"/>
        <w:rPr>
          <w:rFonts w:ascii="Calibri" w:eastAsia="Calibri" w:hAnsi="Calibri" w:cs="Calibri"/>
          <w:b/>
          <w:bCs/>
          <w:sz w:val="22"/>
          <w:szCs w:val="22"/>
          <w:lang w:bidi="en-GB"/>
        </w:rPr>
      </w:pPr>
      <w:r w:rsidRPr="004F5450">
        <w:rPr>
          <w:rFonts w:ascii="Calibri" w:hAnsi="Calibri" w:cs="Calibri"/>
          <w:sz w:val="22"/>
          <w:szCs w:val="22"/>
        </w:rPr>
        <w:t>Female students at the University of Winchester usually obtain a higher proportion of good degrees (first/upper second) than do males. The University’s outcome</w:t>
      </w:r>
      <w:r w:rsidR="008D7340" w:rsidRPr="004F5450">
        <w:rPr>
          <w:rFonts w:ascii="Calibri" w:hAnsi="Calibri" w:cs="Calibri"/>
          <w:sz w:val="22"/>
          <w:szCs w:val="22"/>
        </w:rPr>
        <w:t>s</w:t>
      </w:r>
      <w:r w:rsidRPr="004F5450">
        <w:rPr>
          <w:rFonts w:ascii="Calibri" w:hAnsi="Calibri" w:cs="Calibri"/>
          <w:sz w:val="22"/>
          <w:szCs w:val="22"/>
        </w:rPr>
        <w:t xml:space="preserve"> mirror those shown across the sector. Numbers of </w:t>
      </w:r>
      <w:r w:rsidR="009C2387" w:rsidRPr="004F5450">
        <w:rPr>
          <w:rFonts w:ascii="Calibri" w:hAnsi="Calibri" w:cs="Calibri"/>
          <w:sz w:val="22"/>
          <w:szCs w:val="22"/>
        </w:rPr>
        <w:t>‘</w:t>
      </w:r>
      <w:r w:rsidRPr="004F5450">
        <w:rPr>
          <w:rFonts w:ascii="Calibri" w:hAnsi="Calibri" w:cs="Calibri"/>
          <w:sz w:val="22"/>
          <w:szCs w:val="22"/>
        </w:rPr>
        <w:t>other sex</w:t>
      </w:r>
      <w:r w:rsidR="009C2387" w:rsidRPr="004F5450">
        <w:rPr>
          <w:rFonts w:ascii="Calibri" w:hAnsi="Calibri" w:cs="Calibri"/>
          <w:sz w:val="22"/>
          <w:szCs w:val="22"/>
        </w:rPr>
        <w:t>’</w:t>
      </w:r>
      <w:r w:rsidRPr="004F5450">
        <w:rPr>
          <w:rFonts w:ascii="Calibri" w:hAnsi="Calibri" w:cs="Calibri"/>
          <w:sz w:val="22"/>
          <w:szCs w:val="22"/>
        </w:rPr>
        <w:t xml:space="preserve"> students </w:t>
      </w:r>
      <w:r w:rsidR="00485CAD" w:rsidRPr="004F5450">
        <w:rPr>
          <w:rFonts w:ascii="Calibri" w:hAnsi="Calibri" w:cs="Calibri"/>
          <w:sz w:val="22"/>
          <w:szCs w:val="22"/>
        </w:rPr>
        <w:t xml:space="preserve">at Winchester </w:t>
      </w:r>
      <w:r w:rsidRPr="004F5450">
        <w:rPr>
          <w:rFonts w:ascii="Calibri" w:hAnsi="Calibri" w:cs="Calibri"/>
          <w:sz w:val="22"/>
          <w:szCs w:val="22"/>
        </w:rPr>
        <w:t xml:space="preserve">do not meet accepted </w:t>
      </w:r>
      <w:r w:rsidR="008D7340" w:rsidRPr="004F5450">
        <w:rPr>
          <w:rFonts w:ascii="Calibri" w:hAnsi="Calibri" w:cs="Calibri"/>
          <w:sz w:val="22"/>
          <w:szCs w:val="22"/>
        </w:rPr>
        <w:t>s</w:t>
      </w:r>
      <w:r w:rsidRPr="004F5450">
        <w:rPr>
          <w:rFonts w:ascii="Calibri" w:hAnsi="Calibri" w:cs="Calibri"/>
          <w:sz w:val="22"/>
          <w:szCs w:val="22"/>
        </w:rPr>
        <w:t>ector publication thresholds and therefore results are withheld to ensure that no individuals can be identified in the data</w:t>
      </w:r>
      <w:r w:rsidR="008D7340" w:rsidRPr="004F5450">
        <w:rPr>
          <w:rFonts w:ascii="Calibri" w:hAnsi="Calibri" w:cs="Calibri"/>
          <w:sz w:val="22"/>
          <w:szCs w:val="22"/>
        </w:rPr>
        <w:t>.</w:t>
      </w:r>
    </w:p>
    <w:p w14:paraId="4D604420" w14:textId="77777777" w:rsidR="004F5450" w:rsidRPr="004F5450" w:rsidRDefault="004F5450" w:rsidP="004F5450">
      <w:pPr>
        <w:pStyle w:val="NormalWeb"/>
        <w:shd w:val="clear" w:color="auto" w:fill="FFFFFF" w:themeFill="background1"/>
        <w:spacing w:before="0" w:beforeAutospacing="0" w:after="120" w:afterAutospacing="0"/>
        <w:ind w:left="720"/>
        <w:jc w:val="both"/>
        <w:rPr>
          <w:rFonts w:ascii="Calibri" w:eastAsia="Calibri" w:hAnsi="Calibri" w:cs="Calibri"/>
          <w:b/>
          <w:bCs/>
          <w:sz w:val="22"/>
          <w:szCs w:val="22"/>
          <w:lang w:bidi="en-GB"/>
        </w:rPr>
      </w:pPr>
    </w:p>
    <w:p w14:paraId="44DD5C18" w14:textId="6CC8AB47" w:rsidR="00EE67C5" w:rsidRDefault="00EE67C5" w:rsidP="000B04F7">
      <w:pPr>
        <w:pStyle w:val="BodyText"/>
        <w:spacing w:before="9"/>
        <w:jc w:val="center"/>
        <w:rPr>
          <w:sz w:val="29"/>
        </w:rPr>
      </w:pPr>
      <w:r w:rsidRPr="00377826">
        <w:rPr>
          <w:b/>
          <w:bCs/>
        </w:rPr>
        <w:t xml:space="preserve">Winchester – </w:t>
      </w:r>
      <w:r>
        <w:rPr>
          <w:b/>
          <w:bCs/>
        </w:rPr>
        <w:t>d</w:t>
      </w:r>
      <w:r w:rsidRPr="00377826">
        <w:rPr>
          <w:b/>
          <w:bCs/>
        </w:rPr>
        <w:t>egree classification by sex</w:t>
      </w:r>
      <w:r>
        <w:rPr>
          <w:noProof/>
          <w:sz w:val="29"/>
        </w:rPr>
        <w:drawing>
          <wp:inline distT="0" distB="0" distL="0" distR="0" wp14:anchorId="7B22EED0" wp14:editId="10F77132">
            <wp:extent cx="5767200" cy="3250800"/>
            <wp:effectExtent l="0" t="0" r="5080" b="6985"/>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200" cy="3250800"/>
                    </a:xfrm>
                    <a:prstGeom prst="rect">
                      <a:avLst/>
                    </a:prstGeom>
                    <a:noFill/>
                  </pic:spPr>
                </pic:pic>
              </a:graphicData>
            </a:graphic>
          </wp:inline>
        </w:drawing>
      </w:r>
    </w:p>
    <w:p w14:paraId="54514F61" w14:textId="77777777" w:rsidR="004A415F" w:rsidRPr="00377826" w:rsidRDefault="004A415F" w:rsidP="001F6C99">
      <w:pPr>
        <w:pStyle w:val="BodyText"/>
        <w:spacing w:before="9"/>
        <w:jc w:val="center"/>
        <w:rPr>
          <w:b/>
          <w:bCs/>
        </w:rPr>
      </w:pPr>
      <w:r>
        <w:rPr>
          <w:b/>
          <w:bCs/>
        </w:rPr>
        <w:t>Sector</w:t>
      </w:r>
      <w:r w:rsidRPr="00377826">
        <w:rPr>
          <w:b/>
          <w:bCs/>
        </w:rPr>
        <w:t xml:space="preserve"> – </w:t>
      </w:r>
      <w:r>
        <w:rPr>
          <w:b/>
          <w:bCs/>
        </w:rPr>
        <w:t>d</w:t>
      </w:r>
      <w:r w:rsidRPr="00377826">
        <w:rPr>
          <w:b/>
          <w:bCs/>
        </w:rPr>
        <w:t>egree classification by sex</w:t>
      </w:r>
    </w:p>
    <w:p w14:paraId="4E5F0C30" w14:textId="77777777" w:rsidR="004A415F" w:rsidRDefault="004A415F" w:rsidP="000B04F7">
      <w:pPr>
        <w:jc w:val="center"/>
        <w:rPr>
          <w:sz w:val="29"/>
        </w:rPr>
      </w:pPr>
      <w:r>
        <w:rPr>
          <w:noProof/>
          <w:sz w:val="29"/>
        </w:rPr>
        <w:drawing>
          <wp:inline distT="0" distB="0" distL="0" distR="0" wp14:anchorId="2F636003" wp14:editId="36E5E407">
            <wp:extent cx="5706000" cy="3254400"/>
            <wp:effectExtent l="0" t="0" r="9525" b="317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000" cy="3254400"/>
                    </a:xfrm>
                    <a:prstGeom prst="rect">
                      <a:avLst/>
                    </a:prstGeom>
                    <a:noFill/>
                  </pic:spPr>
                </pic:pic>
              </a:graphicData>
            </a:graphic>
          </wp:inline>
        </w:drawing>
      </w:r>
    </w:p>
    <w:p w14:paraId="293EFB97" w14:textId="493A0F1C" w:rsidR="0053510F" w:rsidRDefault="0053510F" w:rsidP="00EE67C5">
      <w:pPr>
        <w:spacing w:after="120"/>
        <w:ind w:left="1134" w:hanging="425"/>
        <w:rPr>
          <w:rFonts w:asciiTheme="minorHAnsi" w:hAnsiTheme="minorHAnsi" w:cstheme="minorHAnsi"/>
          <w:noProof/>
          <w:sz w:val="22"/>
          <w:szCs w:val="22"/>
        </w:rPr>
      </w:pPr>
    </w:p>
    <w:p w14:paraId="622260BF" w14:textId="240CF2C8" w:rsidR="005132D7" w:rsidRPr="008934F4" w:rsidRDefault="008934F4" w:rsidP="008934F4">
      <w:pPr>
        <w:spacing w:after="120"/>
        <w:rPr>
          <w:rFonts w:asciiTheme="minorHAnsi" w:hAnsiTheme="minorHAnsi" w:cstheme="minorBidi"/>
          <w:b/>
          <w:bCs/>
          <w:sz w:val="22"/>
          <w:szCs w:val="22"/>
        </w:rPr>
      </w:pPr>
      <w:r>
        <w:rPr>
          <w:rFonts w:asciiTheme="minorHAnsi" w:hAnsiTheme="minorHAnsi" w:cstheme="minorBidi"/>
          <w:b/>
          <w:bCs/>
          <w:sz w:val="22"/>
          <w:szCs w:val="22"/>
        </w:rPr>
        <w:t xml:space="preserve">1.2 </w:t>
      </w:r>
      <w:r w:rsidR="005132D7" w:rsidRPr="008934F4">
        <w:rPr>
          <w:rFonts w:asciiTheme="minorHAnsi" w:hAnsiTheme="minorHAnsi" w:cstheme="minorBidi"/>
          <w:b/>
          <w:bCs/>
          <w:sz w:val="22"/>
          <w:szCs w:val="22"/>
        </w:rPr>
        <w:t>Subject differences</w:t>
      </w:r>
    </w:p>
    <w:p w14:paraId="7F93AD49" w14:textId="77777777" w:rsidR="00445F84" w:rsidRPr="00444046" w:rsidRDefault="00445F84" w:rsidP="0053510F">
      <w:pPr>
        <w:rPr>
          <w:rFonts w:ascii="Calibri" w:hAnsi="Calibri" w:cs="Calibri"/>
          <w:b/>
          <w:sz w:val="22"/>
          <w:szCs w:val="22"/>
        </w:rPr>
      </w:pPr>
    </w:p>
    <w:p w14:paraId="32BFB570" w14:textId="6CC3147F" w:rsidR="00971A6B" w:rsidRDefault="00971A6B" w:rsidP="009165CA">
      <w:pPr>
        <w:pStyle w:val="NormalWeb"/>
        <w:numPr>
          <w:ilvl w:val="0"/>
          <w:numId w:val="42"/>
        </w:numPr>
        <w:shd w:val="clear" w:color="auto" w:fill="FFFFFF" w:themeFill="background1"/>
        <w:spacing w:before="0" w:beforeAutospacing="0" w:after="120" w:afterAutospacing="0"/>
        <w:jc w:val="both"/>
        <w:rPr>
          <w:rFonts w:ascii="Calibri" w:hAnsi="Calibri" w:cs="Calibri"/>
          <w:sz w:val="22"/>
          <w:szCs w:val="22"/>
        </w:rPr>
      </w:pPr>
      <w:r w:rsidRPr="0066680B">
        <w:rPr>
          <w:rFonts w:ascii="Calibri" w:hAnsi="Calibri" w:cs="Calibri"/>
          <w:sz w:val="22"/>
          <w:szCs w:val="22"/>
        </w:rPr>
        <w:t>There are fundamental differences at subject level across the sector with wide variations in the proportion of Good Honours</w:t>
      </w:r>
      <w:r w:rsidR="00945413" w:rsidRPr="0066680B">
        <w:rPr>
          <w:rFonts w:ascii="Calibri" w:hAnsi="Calibri" w:cs="Calibri"/>
          <w:sz w:val="22"/>
          <w:szCs w:val="22"/>
        </w:rPr>
        <w:t xml:space="preserve">. </w:t>
      </w:r>
      <w:r w:rsidRPr="0066680B">
        <w:rPr>
          <w:rFonts w:ascii="Calibri" w:hAnsi="Calibri" w:cs="Calibri"/>
          <w:sz w:val="22"/>
          <w:szCs w:val="22"/>
        </w:rPr>
        <w:t>Elements of this variation in Good Honours is also reflected in the Winchester data.</w:t>
      </w:r>
    </w:p>
    <w:p w14:paraId="28013784" w14:textId="77777777" w:rsidR="0066680B" w:rsidRPr="0066680B" w:rsidRDefault="0066680B" w:rsidP="0066680B">
      <w:pPr>
        <w:pStyle w:val="ListParagraph"/>
        <w:ind w:left="1080"/>
        <w:rPr>
          <w:rFonts w:ascii="Calibri" w:hAnsi="Calibri" w:cs="Calibri"/>
          <w:sz w:val="22"/>
          <w:szCs w:val="22"/>
        </w:rPr>
      </w:pPr>
    </w:p>
    <w:p w14:paraId="7FA063BF" w14:textId="1B0F7A8B" w:rsidR="00971A6B" w:rsidRPr="00971A6B" w:rsidRDefault="00971A6B" w:rsidP="009165CA">
      <w:pPr>
        <w:pStyle w:val="NormalWeb"/>
        <w:numPr>
          <w:ilvl w:val="0"/>
          <w:numId w:val="42"/>
        </w:numPr>
        <w:shd w:val="clear" w:color="auto" w:fill="FFFFFF" w:themeFill="background1"/>
        <w:spacing w:before="0" w:beforeAutospacing="0" w:after="120" w:afterAutospacing="0"/>
        <w:jc w:val="both"/>
        <w:rPr>
          <w:rFonts w:ascii="Calibri" w:hAnsi="Calibri" w:cs="Calibri"/>
          <w:sz w:val="22"/>
          <w:szCs w:val="22"/>
        </w:rPr>
      </w:pPr>
      <w:r w:rsidRPr="00971A6B">
        <w:rPr>
          <w:rFonts w:ascii="Calibri" w:hAnsi="Calibri" w:cs="Calibri"/>
          <w:sz w:val="22"/>
          <w:szCs w:val="22"/>
        </w:rPr>
        <w:t>However, there are other variations in Good Honours that do not compare closely to sector averages for the same subject e.g., -28% difference Biological and sport sciences; -26% Geography, earth and environmental studies (natural sciences); and -18% Psychology.</w:t>
      </w:r>
    </w:p>
    <w:p w14:paraId="093AA39E" w14:textId="77777777" w:rsidR="001667AD" w:rsidRDefault="001667AD" w:rsidP="00444046">
      <w:pPr>
        <w:rPr>
          <w:rFonts w:ascii="Calibri" w:hAnsi="Calibri" w:cs="Calibri"/>
          <w:b/>
          <w:sz w:val="22"/>
          <w:szCs w:val="22"/>
        </w:rPr>
      </w:pPr>
    </w:p>
    <w:p w14:paraId="38F4EC75" w14:textId="28EE4C14" w:rsidR="005132D7" w:rsidRDefault="00444046" w:rsidP="00444046">
      <w:pPr>
        <w:rPr>
          <w:rFonts w:ascii="Calibri" w:hAnsi="Calibri" w:cs="Calibri"/>
          <w:b/>
          <w:sz w:val="22"/>
          <w:szCs w:val="22"/>
        </w:rPr>
      </w:pPr>
      <w:r w:rsidRPr="00444046">
        <w:rPr>
          <w:rFonts w:ascii="Calibri" w:hAnsi="Calibri" w:cs="Calibri"/>
          <w:b/>
          <w:sz w:val="22"/>
          <w:szCs w:val="22"/>
        </w:rPr>
        <w:t>1.3</w:t>
      </w:r>
      <w:r w:rsidR="00014FBA">
        <w:rPr>
          <w:rFonts w:ascii="Calibri" w:hAnsi="Calibri" w:cs="Calibri"/>
          <w:b/>
          <w:sz w:val="22"/>
          <w:szCs w:val="22"/>
        </w:rPr>
        <w:t xml:space="preserve">   </w:t>
      </w:r>
      <w:r w:rsidR="005132D7" w:rsidRPr="00867512">
        <w:rPr>
          <w:rFonts w:ascii="Calibri" w:hAnsi="Calibri" w:cs="Calibri"/>
          <w:b/>
          <w:sz w:val="22"/>
          <w:szCs w:val="22"/>
        </w:rPr>
        <w:t>Entry tariff</w:t>
      </w:r>
    </w:p>
    <w:p w14:paraId="4AB0FC5F" w14:textId="77777777" w:rsidR="0066680B" w:rsidRPr="00867512" w:rsidRDefault="0066680B" w:rsidP="00444046">
      <w:pPr>
        <w:rPr>
          <w:rFonts w:ascii="Calibri" w:hAnsi="Calibri" w:cs="Calibri"/>
          <w:b/>
          <w:sz w:val="22"/>
          <w:szCs w:val="22"/>
        </w:rPr>
      </w:pPr>
    </w:p>
    <w:p w14:paraId="2CBF911F" w14:textId="4FC9A033" w:rsidR="005A6693" w:rsidRPr="0066680B" w:rsidRDefault="005A6693" w:rsidP="009E3098">
      <w:pPr>
        <w:pStyle w:val="NormalWeb"/>
        <w:numPr>
          <w:ilvl w:val="0"/>
          <w:numId w:val="46"/>
        </w:numPr>
        <w:shd w:val="clear" w:color="auto" w:fill="FFFFFF" w:themeFill="background1"/>
        <w:spacing w:before="0" w:beforeAutospacing="0" w:after="120" w:afterAutospacing="0"/>
        <w:jc w:val="both"/>
        <w:rPr>
          <w:rFonts w:asciiTheme="minorHAnsi" w:hAnsiTheme="minorHAnsi" w:cstheme="minorHAnsi"/>
          <w:sz w:val="22"/>
          <w:szCs w:val="22"/>
        </w:rPr>
      </w:pPr>
      <w:r w:rsidRPr="0066680B">
        <w:rPr>
          <w:rFonts w:asciiTheme="minorHAnsi" w:hAnsiTheme="minorHAnsi" w:cstheme="minorHAnsi"/>
          <w:sz w:val="22"/>
          <w:szCs w:val="22"/>
        </w:rPr>
        <w:t>Research relating to the distribution of awards indicates that at an aggregated level there is a strong positive correlation between average tariff of entrants and the final classification at an institutional level. i.e., students with higher prior attainment tend to gain a higher award</w:t>
      </w:r>
      <w:r w:rsidR="00014FBA" w:rsidRPr="0066680B">
        <w:rPr>
          <w:rFonts w:asciiTheme="minorHAnsi" w:hAnsiTheme="minorHAnsi" w:cstheme="minorHAnsi"/>
          <w:sz w:val="22"/>
          <w:szCs w:val="22"/>
        </w:rPr>
        <w:t xml:space="preserve">. </w:t>
      </w:r>
      <w:r w:rsidRPr="0066680B">
        <w:rPr>
          <w:rFonts w:asciiTheme="minorHAnsi" w:hAnsiTheme="minorHAnsi" w:cstheme="minorHAnsi"/>
          <w:sz w:val="22"/>
          <w:szCs w:val="22"/>
        </w:rPr>
        <w:t xml:space="preserve">At an individual level it is not possible to disentangle all possible factors due to </w:t>
      </w:r>
      <w:r w:rsidR="00F7095B" w:rsidRPr="0066680B">
        <w:rPr>
          <w:rFonts w:asciiTheme="minorHAnsi" w:hAnsiTheme="minorHAnsi" w:cstheme="minorHAnsi"/>
          <w:sz w:val="22"/>
          <w:szCs w:val="22"/>
        </w:rPr>
        <w:t xml:space="preserve">the </w:t>
      </w:r>
      <w:r w:rsidRPr="0066680B">
        <w:rPr>
          <w:rFonts w:asciiTheme="minorHAnsi" w:hAnsiTheme="minorHAnsi" w:cstheme="minorHAnsi"/>
          <w:sz w:val="22"/>
          <w:szCs w:val="22"/>
        </w:rPr>
        <w:t>complexity of the entry qualification and personal characteristics of each student.</w:t>
      </w:r>
    </w:p>
    <w:p w14:paraId="3226E287" w14:textId="77777777" w:rsidR="00823129" w:rsidRDefault="00823129" w:rsidP="00823129">
      <w:pPr>
        <w:tabs>
          <w:tab w:val="left" w:pos="886"/>
        </w:tabs>
        <w:spacing w:before="1"/>
        <w:ind w:right="116"/>
        <w:rPr>
          <w:b/>
          <w:bCs/>
        </w:rPr>
      </w:pPr>
    </w:p>
    <w:p w14:paraId="729A5F39" w14:textId="07A72443" w:rsidR="00257A39" w:rsidRPr="00823129" w:rsidRDefault="00257A39" w:rsidP="00674A08">
      <w:pPr>
        <w:tabs>
          <w:tab w:val="left" w:pos="886"/>
        </w:tabs>
        <w:spacing w:before="1"/>
        <w:ind w:right="116"/>
        <w:jc w:val="center"/>
        <w:rPr>
          <w:rFonts w:asciiTheme="minorHAnsi" w:hAnsiTheme="minorHAnsi" w:cstheme="minorHAnsi"/>
          <w:b/>
          <w:bCs/>
          <w:sz w:val="22"/>
          <w:szCs w:val="22"/>
        </w:rPr>
      </w:pPr>
      <w:r w:rsidRPr="00823129">
        <w:rPr>
          <w:rFonts w:asciiTheme="minorHAnsi" w:hAnsiTheme="minorHAnsi" w:cstheme="minorHAnsi"/>
          <w:b/>
          <w:bCs/>
          <w:sz w:val="22"/>
          <w:szCs w:val="22"/>
        </w:rPr>
        <w:t>Winchester - degree outcomes against average entry tariff</w:t>
      </w:r>
    </w:p>
    <w:p w14:paraId="2743FD0D" w14:textId="44FE1EE4" w:rsidR="00257A39" w:rsidRDefault="00823129" w:rsidP="00674A08">
      <w:pPr>
        <w:tabs>
          <w:tab w:val="left" w:pos="886"/>
        </w:tabs>
        <w:spacing w:before="1"/>
        <w:ind w:right="116"/>
        <w:jc w:val="center"/>
      </w:pPr>
      <w:r>
        <w:rPr>
          <w:noProof/>
        </w:rPr>
        <w:drawing>
          <wp:inline distT="0" distB="0" distL="0" distR="0" wp14:anchorId="63F3EDD0" wp14:editId="7914E7D5">
            <wp:extent cx="4784400" cy="2322000"/>
            <wp:effectExtent l="0" t="0" r="0" b="254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4400" cy="2322000"/>
                    </a:xfrm>
                    <a:prstGeom prst="rect">
                      <a:avLst/>
                    </a:prstGeom>
                    <a:noFill/>
                  </pic:spPr>
                </pic:pic>
              </a:graphicData>
            </a:graphic>
          </wp:inline>
        </w:drawing>
      </w:r>
    </w:p>
    <w:p w14:paraId="764FB290" w14:textId="77777777" w:rsidR="00257A39" w:rsidRPr="00A50A15" w:rsidRDefault="00257A39" w:rsidP="00257A39">
      <w:pPr>
        <w:pStyle w:val="ListParagraph"/>
        <w:tabs>
          <w:tab w:val="left" w:pos="886"/>
        </w:tabs>
        <w:spacing w:before="1"/>
        <w:ind w:left="886" w:right="116"/>
      </w:pPr>
    </w:p>
    <w:p w14:paraId="3D545864" w14:textId="77777777" w:rsidR="005A6693" w:rsidRPr="005A6693" w:rsidRDefault="005A6693" w:rsidP="005A6693">
      <w:pPr>
        <w:rPr>
          <w:rFonts w:asciiTheme="minorHAnsi" w:hAnsiTheme="minorHAnsi" w:cstheme="minorHAnsi"/>
          <w:sz w:val="22"/>
          <w:szCs w:val="22"/>
        </w:rPr>
      </w:pPr>
    </w:p>
    <w:p w14:paraId="13FA0182" w14:textId="254792EA" w:rsidR="00101150" w:rsidRDefault="00101150" w:rsidP="008934F4">
      <w:pPr>
        <w:pStyle w:val="ListParagraph"/>
        <w:numPr>
          <w:ilvl w:val="1"/>
          <w:numId w:val="36"/>
        </w:numPr>
        <w:spacing w:after="120"/>
        <w:jc w:val="both"/>
        <w:rPr>
          <w:rFonts w:asciiTheme="minorHAnsi" w:hAnsiTheme="minorHAnsi" w:cstheme="minorHAnsi"/>
          <w:b/>
          <w:bCs/>
          <w:sz w:val="22"/>
          <w:szCs w:val="22"/>
        </w:rPr>
      </w:pPr>
      <w:r w:rsidRPr="008934F4">
        <w:rPr>
          <w:rFonts w:asciiTheme="minorHAnsi" w:hAnsiTheme="minorHAnsi" w:cstheme="minorHAnsi"/>
          <w:b/>
          <w:bCs/>
          <w:sz w:val="22"/>
          <w:szCs w:val="22"/>
        </w:rPr>
        <w:t>Students from Black, Asian and Minority Ethnic (BAME) Backgrounds</w:t>
      </w:r>
    </w:p>
    <w:p w14:paraId="3A65DBF5" w14:textId="77777777" w:rsidR="00E50270" w:rsidRPr="008934F4" w:rsidRDefault="00E50270" w:rsidP="00E50270">
      <w:pPr>
        <w:pStyle w:val="ListParagraph"/>
        <w:spacing w:after="120"/>
        <w:ind w:left="360"/>
        <w:jc w:val="both"/>
        <w:rPr>
          <w:rFonts w:asciiTheme="minorHAnsi" w:hAnsiTheme="minorHAnsi" w:cstheme="minorHAnsi"/>
          <w:b/>
          <w:bCs/>
          <w:sz w:val="22"/>
          <w:szCs w:val="22"/>
        </w:rPr>
      </w:pPr>
    </w:p>
    <w:p w14:paraId="3AE5465C" w14:textId="2120B33F" w:rsidR="00E07B93" w:rsidRPr="00185E23" w:rsidRDefault="00E07B93" w:rsidP="00E07B93">
      <w:pPr>
        <w:pStyle w:val="NormalWeb"/>
        <w:numPr>
          <w:ilvl w:val="0"/>
          <w:numId w:val="39"/>
        </w:numPr>
        <w:shd w:val="clear" w:color="auto" w:fill="FFFFFF" w:themeFill="background1"/>
        <w:spacing w:before="0" w:beforeAutospacing="0" w:after="120" w:afterAutospacing="0"/>
        <w:jc w:val="both"/>
        <w:rPr>
          <w:rFonts w:asciiTheme="minorHAnsi" w:hAnsiTheme="minorHAnsi" w:cstheme="minorHAnsi"/>
          <w:sz w:val="22"/>
          <w:szCs w:val="22"/>
        </w:rPr>
      </w:pPr>
      <w:r w:rsidRPr="00185E23">
        <w:rPr>
          <w:rFonts w:asciiTheme="minorHAnsi" w:hAnsiTheme="minorHAnsi" w:cstheme="minorHAnsi"/>
          <w:sz w:val="22"/>
          <w:szCs w:val="22"/>
        </w:rPr>
        <w:t xml:space="preserve">The University continues to prioritise addressing the ethnicity gaps in degree outcomes as outlined in the current Access and Participation Plan. This includes </w:t>
      </w:r>
      <w:r w:rsidR="00612EE5" w:rsidRPr="00185E23">
        <w:rPr>
          <w:rFonts w:asciiTheme="minorHAnsi" w:hAnsiTheme="minorHAnsi" w:cstheme="minorHAnsi"/>
          <w:sz w:val="22"/>
          <w:szCs w:val="22"/>
        </w:rPr>
        <w:t xml:space="preserve">taking a targeted approach to disaggregate the data via data insight projects and qualitative research into student experiences amongst different cohorts, </w:t>
      </w:r>
      <w:r w:rsidRPr="00185E23">
        <w:rPr>
          <w:rFonts w:asciiTheme="minorHAnsi" w:hAnsiTheme="minorHAnsi" w:cstheme="minorHAnsi"/>
          <w:sz w:val="22"/>
          <w:szCs w:val="22"/>
        </w:rPr>
        <w:t xml:space="preserve">embedding inclusive curriculum design, mentoring </w:t>
      </w:r>
      <w:r w:rsidR="00612EE5" w:rsidRPr="00185E23">
        <w:rPr>
          <w:rFonts w:asciiTheme="minorHAnsi" w:hAnsiTheme="minorHAnsi" w:cstheme="minorHAnsi"/>
          <w:sz w:val="22"/>
          <w:szCs w:val="22"/>
        </w:rPr>
        <w:t xml:space="preserve">schemes </w:t>
      </w:r>
      <w:r w:rsidRPr="00185E23">
        <w:rPr>
          <w:rFonts w:asciiTheme="minorHAnsi" w:hAnsiTheme="minorHAnsi" w:cstheme="minorHAnsi"/>
          <w:sz w:val="22"/>
          <w:szCs w:val="22"/>
        </w:rPr>
        <w:t xml:space="preserve">and </w:t>
      </w:r>
      <w:r w:rsidR="00171D76" w:rsidRPr="00185E23">
        <w:rPr>
          <w:rFonts w:asciiTheme="minorHAnsi" w:hAnsiTheme="minorHAnsi" w:cstheme="minorHAnsi"/>
          <w:sz w:val="22"/>
          <w:szCs w:val="22"/>
        </w:rPr>
        <w:t>Black Asian and Minority Ethnic (</w:t>
      </w:r>
      <w:r w:rsidRPr="00185E23">
        <w:rPr>
          <w:rFonts w:asciiTheme="minorHAnsi" w:hAnsiTheme="minorHAnsi" w:cstheme="minorHAnsi"/>
          <w:sz w:val="22"/>
          <w:szCs w:val="22"/>
        </w:rPr>
        <w:t>BAME</w:t>
      </w:r>
      <w:r w:rsidR="00171D76" w:rsidRPr="00185E23">
        <w:rPr>
          <w:rFonts w:asciiTheme="minorHAnsi" w:hAnsiTheme="minorHAnsi" w:cstheme="minorHAnsi"/>
          <w:sz w:val="22"/>
          <w:szCs w:val="22"/>
        </w:rPr>
        <w:t>)</w:t>
      </w:r>
      <w:r w:rsidRPr="00185E23">
        <w:rPr>
          <w:rFonts w:asciiTheme="minorHAnsi" w:hAnsiTheme="minorHAnsi" w:cstheme="minorHAnsi"/>
          <w:sz w:val="22"/>
          <w:szCs w:val="22"/>
        </w:rPr>
        <w:t xml:space="preserve"> Ambassador projects. </w:t>
      </w:r>
    </w:p>
    <w:p w14:paraId="464153E7" w14:textId="19A5B5D0" w:rsidR="00715391" w:rsidRPr="00185E23" w:rsidRDefault="005D7999" w:rsidP="009165CA">
      <w:pPr>
        <w:pStyle w:val="NormalWeb"/>
        <w:numPr>
          <w:ilvl w:val="0"/>
          <w:numId w:val="39"/>
        </w:numPr>
        <w:shd w:val="clear" w:color="auto" w:fill="FFFFFF" w:themeFill="background1"/>
        <w:spacing w:before="0" w:beforeAutospacing="0" w:after="120" w:afterAutospacing="0"/>
        <w:jc w:val="both"/>
        <w:rPr>
          <w:rFonts w:asciiTheme="minorHAnsi" w:eastAsiaTheme="minorEastAsia" w:hAnsiTheme="minorHAnsi" w:cstheme="minorHAnsi"/>
          <w:sz w:val="22"/>
          <w:szCs w:val="22"/>
        </w:rPr>
      </w:pPr>
      <w:r w:rsidRPr="00185E23">
        <w:rPr>
          <w:rFonts w:asciiTheme="minorHAnsi" w:hAnsiTheme="minorHAnsi" w:cstheme="minorHAnsi"/>
          <w:sz w:val="22"/>
          <w:szCs w:val="22"/>
        </w:rPr>
        <w:t xml:space="preserve">In 2019/20, progress </w:t>
      </w:r>
      <w:r w:rsidR="00B500A7" w:rsidRPr="00185E23">
        <w:rPr>
          <w:rFonts w:asciiTheme="minorHAnsi" w:hAnsiTheme="minorHAnsi" w:cstheme="minorHAnsi"/>
          <w:sz w:val="22"/>
          <w:szCs w:val="22"/>
        </w:rPr>
        <w:t>was being mad</w:t>
      </w:r>
      <w:r w:rsidRPr="00185E23">
        <w:rPr>
          <w:rFonts w:asciiTheme="minorHAnsi" w:hAnsiTheme="minorHAnsi" w:cstheme="minorHAnsi"/>
          <w:sz w:val="22"/>
          <w:szCs w:val="22"/>
        </w:rPr>
        <w:t>e in closing the awarding gaps, however the most recent Office for Student Data Dashboard reveals that the (BAME) awarding gap sits at 18 percentage points compared to 9 percentage points nationally. In 2020/21 60% of our BAME students attained a first or upper second</w:t>
      </w:r>
      <w:r w:rsidR="001B458F" w:rsidRPr="00185E23">
        <w:rPr>
          <w:rFonts w:asciiTheme="minorHAnsi" w:hAnsiTheme="minorHAnsi" w:cstheme="minorHAnsi"/>
          <w:sz w:val="22"/>
          <w:szCs w:val="22"/>
        </w:rPr>
        <w:t>-</w:t>
      </w:r>
      <w:r w:rsidRPr="00185E23">
        <w:rPr>
          <w:rFonts w:asciiTheme="minorHAnsi" w:hAnsiTheme="minorHAnsi" w:cstheme="minorHAnsi"/>
          <w:sz w:val="22"/>
          <w:szCs w:val="22"/>
        </w:rPr>
        <w:t>class degree (compared with the sector average 77%) compared to 77.6% of their white peers.</w:t>
      </w:r>
      <w:r w:rsidR="00715391" w:rsidRPr="00185E23">
        <w:rPr>
          <w:rFonts w:asciiTheme="minorHAnsi" w:hAnsiTheme="minorHAnsi" w:cstheme="minorHAnsi"/>
          <w:sz w:val="22"/>
          <w:szCs w:val="22"/>
        </w:rPr>
        <w:t xml:space="preserve"> </w:t>
      </w:r>
    </w:p>
    <w:p w14:paraId="6A70E025" w14:textId="29167434" w:rsidR="17DA03FF" w:rsidRPr="00185E23" w:rsidRDefault="17DA03FF" w:rsidP="009165CA">
      <w:pPr>
        <w:pStyle w:val="NormalWeb"/>
        <w:numPr>
          <w:ilvl w:val="0"/>
          <w:numId w:val="39"/>
        </w:numPr>
        <w:shd w:val="clear" w:color="auto" w:fill="FFFFFF" w:themeFill="background1"/>
        <w:spacing w:before="0" w:beforeAutospacing="0" w:after="120" w:afterAutospacing="0"/>
        <w:jc w:val="both"/>
        <w:rPr>
          <w:rFonts w:asciiTheme="minorHAnsi" w:hAnsiTheme="minorHAnsi" w:cstheme="minorHAnsi"/>
          <w:sz w:val="22"/>
          <w:szCs w:val="22"/>
        </w:rPr>
      </w:pPr>
      <w:r w:rsidRPr="00185E23">
        <w:rPr>
          <w:rFonts w:asciiTheme="minorHAnsi" w:hAnsiTheme="minorHAnsi" w:cstheme="minorHAnsi"/>
          <w:sz w:val="22"/>
          <w:szCs w:val="22"/>
        </w:rPr>
        <w:t>Further disaggregated data has demonstrated that the gap is largest for Black students, where 55% of Black students obtained a first or upper second-class degree (compared with the sector average 69.3%), a percentage point gap of 25 percentage points with white students (compared with 17.4 percentage points nationally).</w:t>
      </w:r>
      <w:r w:rsidR="00B12F0D" w:rsidRPr="00185E23">
        <w:rPr>
          <w:rFonts w:asciiTheme="minorHAnsi" w:hAnsiTheme="minorHAnsi" w:cstheme="minorHAnsi"/>
          <w:sz w:val="22"/>
          <w:szCs w:val="22"/>
        </w:rPr>
        <w:t xml:space="preserve"> </w:t>
      </w:r>
    </w:p>
    <w:p w14:paraId="6055CA8E" w14:textId="65118EBB" w:rsidR="00715391" w:rsidRPr="00185E23" w:rsidRDefault="00715391" w:rsidP="00715391">
      <w:pPr>
        <w:pStyle w:val="NormalWeb"/>
        <w:numPr>
          <w:ilvl w:val="0"/>
          <w:numId w:val="39"/>
        </w:numPr>
        <w:shd w:val="clear" w:color="auto" w:fill="FFFFFF" w:themeFill="background1"/>
        <w:spacing w:before="0" w:beforeAutospacing="0" w:after="120" w:afterAutospacing="0"/>
        <w:jc w:val="both"/>
        <w:rPr>
          <w:rFonts w:asciiTheme="minorHAnsi" w:eastAsiaTheme="minorEastAsia" w:hAnsiTheme="minorHAnsi" w:cstheme="minorHAnsi"/>
          <w:sz w:val="22"/>
          <w:szCs w:val="22"/>
        </w:rPr>
      </w:pPr>
      <w:r w:rsidRPr="00185E23">
        <w:rPr>
          <w:rFonts w:asciiTheme="minorHAnsi" w:hAnsiTheme="minorHAnsi" w:cstheme="minorHAnsi"/>
          <w:sz w:val="22"/>
          <w:szCs w:val="22"/>
        </w:rPr>
        <w:t>However, we must be mindful that the data relates to small cohort sizes of 1</w:t>
      </w:r>
      <w:r w:rsidR="00B12F0D" w:rsidRPr="00185E23">
        <w:rPr>
          <w:rFonts w:asciiTheme="minorHAnsi" w:hAnsiTheme="minorHAnsi" w:cstheme="minorHAnsi"/>
          <w:sz w:val="22"/>
          <w:szCs w:val="22"/>
        </w:rPr>
        <w:t>4</w:t>
      </w:r>
      <w:r w:rsidRPr="00185E23">
        <w:rPr>
          <w:rFonts w:asciiTheme="minorHAnsi" w:hAnsiTheme="minorHAnsi" w:cstheme="minorHAnsi"/>
          <w:sz w:val="22"/>
          <w:szCs w:val="22"/>
        </w:rPr>
        <w:t xml:space="preserve">0 BAME students </w:t>
      </w:r>
      <w:r w:rsidR="001113A6" w:rsidRPr="00185E23">
        <w:rPr>
          <w:rFonts w:asciiTheme="minorHAnsi" w:hAnsiTheme="minorHAnsi" w:cstheme="minorHAnsi"/>
          <w:sz w:val="22"/>
          <w:szCs w:val="22"/>
        </w:rPr>
        <w:t xml:space="preserve">of which 40 identified as Black and 50 as Asian, when </w:t>
      </w:r>
      <w:r w:rsidRPr="00185E23">
        <w:rPr>
          <w:rFonts w:asciiTheme="minorHAnsi" w:hAnsiTheme="minorHAnsi" w:cstheme="minorHAnsi"/>
          <w:sz w:val="22"/>
          <w:szCs w:val="22"/>
        </w:rPr>
        <w:t xml:space="preserve">compared to </w:t>
      </w:r>
      <w:r w:rsidR="00B12F0D" w:rsidRPr="00185E23">
        <w:rPr>
          <w:rFonts w:asciiTheme="minorHAnsi" w:hAnsiTheme="minorHAnsi" w:cstheme="minorHAnsi"/>
          <w:sz w:val="22"/>
          <w:szCs w:val="22"/>
        </w:rPr>
        <w:t xml:space="preserve">1560 </w:t>
      </w:r>
      <w:r w:rsidR="001113A6" w:rsidRPr="00185E23">
        <w:rPr>
          <w:rFonts w:asciiTheme="minorHAnsi" w:hAnsiTheme="minorHAnsi" w:cstheme="minorHAnsi"/>
          <w:sz w:val="22"/>
          <w:szCs w:val="22"/>
        </w:rPr>
        <w:t xml:space="preserve">White students. None of the awarding gap data for BAME students in 2020/21 has been found to be statistically significant. As such, we continue to explore trends and intersectional differences. </w:t>
      </w:r>
    </w:p>
    <w:p w14:paraId="680255D4" w14:textId="574FB051" w:rsidR="00D077D6" w:rsidRPr="00185E23" w:rsidRDefault="00D077D6" w:rsidP="009165CA">
      <w:pPr>
        <w:pStyle w:val="NormalWeb"/>
        <w:numPr>
          <w:ilvl w:val="0"/>
          <w:numId w:val="39"/>
        </w:numPr>
        <w:shd w:val="clear" w:color="auto" w:fill="FFFFFF" w:themeFill="background1"/>
        <w:spacing w:before="0" w:beforeAutospacing="0" w:after="120" w:afterAutospacing="0"/>
        <w:jc w:val="both"/>
        <w:rPr>
          <w:rFonts w:asciiTheme="minorHAnsi" w:hAnsiTheme="minorHAnsi" w:cstheme="minorHAnsi"/>
          <w:sz w:val="22"/>
          <w:szCs w:val="22"/>
        </w:rPr>
      </w:pPr>
      <w:r w:rsidRPr="00185E23">
        <w:rPr>
          <w:rFonts w:asciiTheme="minorHAnsi" w:hAnsiTheme="minorHAnsi" w:cstheme="minorHAnsi"/>
          <w:sz w:val="22"/>
          <w:szCs w:val="22"/>
        </w:rPr>
        <w:t xml:space="preserve">Internal analysis has also identified that a larger proportion of BAME-UK domicile students arrived with lower tariff points, 62% of BAME </w:t>
      </w:r>
      <w:r w:rsidR="0005473A" w:rsidRPr="00185E23">
        <w:rPr>
          <w:rFonts w:asciiTheme="minorHAnsi" w:hAnsiTheme="minorHAnsi" w:cstheme="minorHAnsi"/>
          <w:sz w:val="22"/>
          <w:szCs w:val="22"/>
        </w:rPr>
        <w:t xml:space="preserve">students entered with under 120 tariff points (equivalent to BBB at A-level) compared to 51% of White students. </w:t>
      </w:r>
      <w:r w:rsidR="0000681E" w:rsidRPr="00185E23">
        <w:rPr>
          <w:rFonts w:asciiTheme="minorHAnsi" w:hAnsiTheme="minorHAnsi" w:cstheme="minorHAnsi"/>
          <w:sz w:val="22"/>
          <w:szCs w:val="22"/>
        </w:rPr>
        <w:t xml:space="preserve">Acknowledging, as per point 1.3., that there is a correlation between average entry tariff and </w:t>
      </w:r>
      <w:r w:rsidR="005D09F7" w:rsidRPr="00185E23">
        <w:rPr>
          <w:rFonts w:asciiTheme="minorHAnsi" w:hAnsiTheme="minorHAnsi" w:cstheme="minorHAnsi"/>
          <w:sz w:val="22"/>
          <w:szCs w:val="22"/>
        </w:rPr>
        <w:t xml:space="preserve">degree classification, this can also be seen amongst the BAME student cohort. As such, the awarding gap is largest amongst those entering with the under 70 </w:t>
      </w:r>
      <w:r w:rsidR="00185E23" w:rsidRPr="00185E23">
        <w:rPr>
          <w:rFonts w:asciiTheme="minorHAnsi" w:hAnsiTheme="minorHAnsi" w:cstheme="minorHAnsi"/>
          <w:sz w:val="22"/>
          <w:szCs w:val="22"/>
        </w:rPr>
        <w:t xml:space="preserve">(below DDD) </w:t>
      </w:r>
      <w:r w:rsidR="005D09F7" w:rsidRPr="00185E23">
        <w:rPr>
          <w:rFonts w:asciiTheme="minorHAnsi" w:hAnsiTheme="minorHAnsi" w:cstheme="minorHAnsi"/>
          <w:sz w:val="22"/>
          <w:szCs w:val="22"/>
        </w:rPr>
        <w:t xml:space="preserve">tariff points or over </w:t>
      </w:r>
      <w:r w:rsidR="00185E23" w:rsidRPr="00185E23">
        <w:rPr>
          <w:rFonts w:asciiTheme="minorHAnsi" w:hAnsiTheme="minorHAnsi" w:cstheme="minorHAnsi"/>
          <w:sz w:val="22"/>
          <w:szCs w:val="22"/>
        </w:rPr>
        <w:t>160 (above A*A*A*).</w:t>
      </w:r>
    </w:p>
    <w:p w14:paraId="593344AA" w14:textId="1CEA6A72" w:rsidR="17DA03FF" w:rsidRPr="00185E23" w:rsidRDefault="17DA03FF" w:rsidP="009165CA">
      <w:pPr>
        <w:pStyle w:val="NormalWeb"/>
        <w:numPr>
          <w:ilvl w:val="0"/>
          <w:numId w:val="39"/>
        </w:numPr>
        <w:shd w:val="clear" w:color="auto" w:fill="FFFFFF" w:themeFill="background1"/>
        <w:spacing w:before="0" w:beforeAutospacing="0" w:after="120" w:afterAutospacing="0"/>
        <w:jc w:val="both"/>
        <w:rPr>
          <w:rFonts w:asciiTheme="minorHAnsi" w:hAnsiTheme="minorHAnsi" w:cstheme="minorHAnsi"/>
          <w:sz w:val="22"/>
          <w:szCs w:val="22"/>
        </w:rPr>
      </w:pPr>
      <w:r w:rsidRPr="00185E23">
        <w:rPr>
          <w:rFonts w:asciiTheme="minorHAnsi" w:hAnsiTheme="minorHAnsi" w:cstheme="minorHAnsi"/>
          <w:sz w:val="22"/>
          <w:szCs w:val="22"/>
        </w:rPr>
        <w:t>In 2022/23, the University will be piloting a new bursary programme with academic-coaching and career-mentoring for a cohort of BAME students on Health, Education and Social Work pathways.</w:t>
      </w:r>
    </w:p>
    <w:p w14:paraId="406BEAC4" w14:textId="5BFAED44" w:rsidR="005D7999" w:rsidRPr="00BD1E51" w:rsidRDefault="005D7999" w:rsidP="00674A08">
      <w:pPr>
        <w:pStyle w:val="ListParagraph"/>
        <w:spacing w:after="120"/>
        <w:ind w:left="785"/>
        <w:jc w:val="center"/>
      </w:pPr>
    </w:p>
    <w:p w14:paraId="071A3ABF" w14:textId="272BF86E" w:rsidR="005D7999" w:rsidRDefault="17DA03FF" w:rsidP="008E6EA4">
      <w:pPr>
        <w:pStyle w:val="ListParagraph"/>
        <w:spacing w:after="120"/>
        <w:ind w:left="425"/>
        <w:jc w:val="center"/>
      </w:pPr>
      <w:r>
        <w:rPr>
          <w:noProof/>
        </w:rPr>
        <w:drawing>
          <wp:inline distT="0" distB="0" distL="0" distR="0" wp14:anchorId="1264EEA1" wp14:editId="72497109">
            <wp:extent cx="4572000" cy="2752725"/>
            <wp:effectExtent l="0" t="0" r="0" b="0"/>
            <wp:docPr id="1871604705" name="Picture 187160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tbl>
      <w:tblPr>
        <w:tblStyle w:val="PlainTable5"/>
        <w:tblpPr w:leftFromText="180" w:rightFromText="180" w:vertAnchor="text" w:horzAnchor="margin" w:tblpXSpec="center" w:tblpY="325"/>
        <w:tblW w:w="7500" w:type="dxa"/>
        <w:tblLook w:val="04A0" w:firstRow="1" w:lastRow="0" w:firstColumn="1" w:lastColumn="0" w:noHBand="0" w:noVBand="1"/>
      </w:tblPr>
      <w:tblGrid>
        <w:gridCol w:w="2700"/>
        <w:gridCol w:w="960"/>
        <w:gridCol w:w="960"/>
        <w:gridCol w:w="960"/>
        <w:gridCol w:w="960"/>
        <w:gridCol w:w="960"/>
      </w:tblGrid>
      <w:tr w:rsidR="00185E23" w:rsidRPr="00185E23" w14:paraId="6AC7F57F" w14:textId="77777777" w:rsidTr="00185E2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2700" w:type="dxa"/>
            <w:noWrap/>
            <w:hideMark/>
          </w:tcPr>
          <w:p w14:paraId="7B505E6F" w14:textId="77777777" w:rsidR="00185E23" w:rsidRPr="00185E23" w:rsidRDefault="00185E23" w:rsidP="00185E23">
            <w:pPr>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Tariff band upon entry</w:t>
            </w:r>
          </w:p>
        </w:tc>
        <w:tc>
          <w:tcPr>
            <w:tcW w:w="960" w:type="dxa"/>
            <w:noWrap/>
            <w:hideMark/>
          </w:tcPr>
          <w:p w14:paraId="5543C1B5" w14:textId="77777777" w:rsidR="00185E23" w:rsidRPr="00185E23" w:rsidRDefault="00185E23" w:rsidP="00185E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White</w:t>
            </w:r>
          </w:p>
        </w:tc>
        <w:tc>
          <w:tcPr>
            <w:tcW w:w="960" w:type="dxa"/>
            <w:noWrap/>
            <w:hideMark/>
          </w:tcPr>
          <w:p w14:paraId="236B207C" w14:textId="77777777" w:rsidR="00185E23" w:rsidRPr="00185E23" w:rsidRDefault="00185E23" w:rsidP="00185E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960" w:type="dxa"/>
            <w:noWrap/>
            <w:hideMark/>
          </w:tcPr>
          <w:p w14:paraId="5FCA05D1" w14:textId="77777777" w:rsidR="00185E23" w:rsidRPr="00185E23" w:rsidRDefault="00185E23" w:rsidP="00185E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BAME</w:t>
            </w:r>
          </w:p>
        </w:tc>
        <w:tc>
          <w:tcPr>
            <w:tcW w:w="960" w:type="dxa"/>
            <w:noWrap/>
            <w:hideMark/>
          </w:tcPr>
          <w:p w14:paraId="644E1BC9" w14:textId="77777777" w:rsidR="00185E23" w:rsidRPr="00185E23" w:rsidRDefault="00185E23" w:rsidP="00185E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960" w:type="dxa"/>
            <w:noWrap/>
            <w:hideMark/>
          </w:tcPr>
          <w:p w14:paraId="238CC756" w14:textId="77777777" w:rsidR="00185E23" w:rsidRPr="00185E23" w:rsidRDefault="00185E23" w:rsidP="00185E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pp gap</w:t>
            </w:r>
          </w:p>
        </w:tc>
      </w:tr>
      <w:tr w:rsidR="00185E23" w:rsidRPr="00185E23" w14:paraId="1E8CF36B" w14:textId="77777777" w:rsidTr="00185E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421FF60" w14:textId="77777777" w:rsidR="00185E23" w:rsidRPr="00185E23" w:rsidRDefault="00185E23" w:rsidP="00185E23">
            <w:pPr>
              <w:rPr>
                <w:rFonts w:ascii="Calibri" w:eastAsia="Times New Roman" w:hAnsi="Calibri" w:cs="Calibri"/>
                <w:color w:val="000000"/>
                <w:sz w:val="22"/>
                <w:szCs w:val="22"/>
                <w:lang w:eastAsia="en-GB"/>
              </w:rPr>
            </w:pPr>
          </w:p>
        </w:tc>
        <w:tc>
          <w:tcPr>
            <w:tcW w:w="960" w:type="dxa"/>
            <w:noWrap/>
            <w:hideMark/>
          </w:tcPr>
          <w:p w14:paraId="774ED1A0"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n</w:t>
            </w:r>
          </w:p>
        </w:tc>
        <w:tc>
          <w:tcPr>
            <w:tcW w:w="960" w:type="dxa"/>
            <w:noWrap/>
            <w:hideMark/>
          </w:tcPr>
          <w:p w14:paraId="25CCD978"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w:t>
            </w:r>
          </w:p>
        </w:tc>
        <w:tc>
          <w:tcPr>
            <w:tcW w:w="960" w:type="dxa"/>
            <w:noWrap/>
            <w:hideMark/>
          </w:tcPr>
          <w:p w14:paraId="3EBF8B43"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n</w:t>
            </w:r>
          </w:p>
        </w:tc>
        <w:tc>
          <w:tcPr>
            <w:tcW w:w="960" w:type="dxa"/>
            <w:noWrap/>
            <w:hideMark/>
          </w:tcPr>
          <w:p w14:paraId="554E6BCB"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w:t>
            </w:r>
          </w:p>
        </w:tc>
        <w:tc>
          <w:tcPr>
            <w:tcW w:w="960" w:type="dxa"/>
            <w:noWrap/>
            <w:hideMark/>
          </w:tcPr>
          <w:p w14:paraId="3C8A3E83"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eastAsia="en-GB"/>
              </w:rPr>
            </w:pPr>
            <w:r w:rsidRPr="00185E23">
              <w:rPr>
                <w:rFonts w:ascii="Calibri" w:eastAsia="Times New Roman" w:hAnsi="Calibri" w:cs="Calibri"/>
                <w:i/>
                <w:iCs/>
                <w:color w:val="000000"/>
                <w:sz w:val="22"/>
                <w:szCs w:val="22"/>
                <w:lang w:eastAsia="en-GB"/>
              </w:rPr>
              <w:t>%</w:t>
            </w:r>
          </w:p>
        </w:tc>
      </w:tr>
      <w:tr w:rsidR="00185E23" w:rsidRPr="00185E23" w14:paraId="5F7EECCF" w14:textId="77777777" w:rsidTr="00185E23">
        <w:trPr>
          <w:trHeight w:val="28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06322D2" w14:textId="77777777" w:rsidR="00185E23" w:rsidRPr="00185E23" w:rsidRDefault="00185E23" w:rsidP="00185E23">
            <w:pPr>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&lt;70</w:t>
            </w:r>
          </w:p>
        </w:tc>
        <w:tc>
          <w:tcPr>
            <w:tcW w:w="960" w:type="dxa"/>
            <w:noWrap/>
            <w:hideMark/>
          </w:tcPr>
          <w:p w14:paraId="163B88B1"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88</w:t>
            </w:r>
          </w:p>
        </w:tc>
        <w:tc>
          <w:tcPr>
            <w:tcW w:w="960" w:type="dxa"/>
            <w:noWrap/>
            <w:hideMark/>
          </w:tcPr>
          <w:p w14:paraId="04F79CD6"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72.1%</w:t>
            </w:r>
          </w:p>
        </w:tc>
        <w:tc>
          <w:tcPr>
            <w:tcW w:w="960" w:type="dxa"/>
            <w:noWrap/>
            <w:hideMark/>
          </w:tcPr>
          <w:p w14:paraId="2A486981"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10</w:t>
            </w:r>
          </w:p>
        </w:tc>
        <w:tc>
          <w:tcPr>
            <w:tcW w:w="960" w:type="dxa"/>
            <w:noWrap/>
            <w:hideMark/>
          </w:tcPr>
          <w:p w14:paraId="37043056"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41.70%</w:t>
            </w:r>
          </w:p>
        </w:tc>
        <w:tc>
          <w:tcPr>
            <w:tcW w:w="960" w:type="dxa"/>
            <w:noWrap/>
            <w:hideMark/>
          </w:tcPr>
          <w:p w14:paraId="36BF2F1B"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2"/>
                <w:szCs w:val="22"/>
                <w:lang w:eastAsia="en-GB"/>
              </w:rPr>
            </w:pPr>
            <w:r w:rsidRPr="00185E23">
              <w:rPr>
                <w:rFonts w:ascii="Calibri" w:eastAsia="Times New Roman" w:hAnsi="Calibri" w:cs="Calibri"/>
                <w:i/>
                <w:iCs/>
                <w:color w:val="000000"/>
                <w:sz w:val="22"/>
                <w:szCs w:val="22"/>
                <w:lang w:eastAsia="en-GB"/>
              </w:rPr>
              <w:t>30.4%</w:t>
            </w:r>
          </w:p>
        </w:tc>
      </w:tr>
      <w:tr w:rsidR="00185E23" w:rsidRPr="00185E23" w14:paraId="7369133F" w14:textId="77777777" w:rsidTr="00185E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34F9E69" w14:textId="77777777" w:rsidR="00185E23" w:rsidRPr="00185E23" w:rsidRDefault="00185E23" w:rsidP="00185E23">
            <w:pPr>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70-120</w:t>
            </w:r>
          </w:p>
        </w:tc>
        <w:tc>
          <w:tcPr>
            <w:tcW w:w="960" w:type="dxa"/>
            <w:noWrap/>
            <w:hideMark/>
          </w:tcPr>
          <w:p w14:paraId="407CFA7C"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498</w:t>
            </w:r>
          </w:p>
        </w:tc>
        <w:tc>
          <w:tcPr>
            <w:tcW w:w="960" w:type="dxa"/>
            <w:noWrap/>
            <w:hideMark/>
          </w:tcPr>
          <w:p w14:paraId="15A246CF"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75.6%</w:t>
            </w:r>
          </w:p>
        </w:tc>
        <w:tc>
          <w:tcPr>
            <w:tcW w:w="960" w:type="dxa"/>
            <w:noWrap/>
            <w:hideMark/>
          </w:tcPr>
          <w:p w14:paraId="0D832BEC"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37</w:t>
            </w:r>
          </w:p>
        </w:tc>
        <w:tc>
          <w:tcPr>
            <w:tcW w:w="960" w:type="dxa"/>
            <w:noWrap/>
            <w:hideMark/>
          </w:tcPr>
          <w:p w14:paraId="7C38C377"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62.7%</w:t>
            </w:r>
          </w:p>
        </w:tc>
        <w:tc>
          <w:tcPr>
            <w:tcW w:w="960" w:type="dxa"/>
            <w:noWrap/>
            <w:hideMark/>
          </w:tcPr>
          <w:p w14:paraId="28AF980E"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eastAsia="en-GB"/>
              </w:rPr>
            </w:pPr>
            <w:r w:rsidRPr="00185E23">
              <w:rPr>
                <w:rFonts w:ascii="Calibri" w:eastAsia="Times New Roman" w:hAnsi="Calibri" w:cs="Calibri"/>
                <w:i/>
                <w:iCs/>
                <w:color w:val="000000"/>
                <w:sz w:val="22"/>
                <w:szCs w:val="22"/>
                <w:lang w:eastAsia="en-GB"/>
              </w:rPr>
              <w:t>12.9%</w:t>
            </w:r>
          </w:p>
        </w:tc>
      </w:tr>
      <w:tr w:rsidR="00185E23" w:rsidRPr="00185E23" w14:paraId="1AC2E809" w14:textId="77777777" w:rsidTr="00185E23">
        <w:trPr>
          <w:trHeight w:val="28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11440A4" w14:textId="77777777" w:rsidR="00185E23" w:rsidRPr="00185E23" w:rsidRDefault="00185E23" w:rsidP="00185E23">
            <w:pPr>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120-160</w:t>
            </w:r>
          </w:p>
        </w:tc>
        <w:tc>
          <w:tcPr>
            <w:tcW w:w="960" w:type="dxa"/>
            <w:noWrap/>
            <w:hideMark/>
          </w:tcPr>
          <w:p w14:paraId="210084A9"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354</w:t>
            </w:r>
          </w:p>
        </w:tc>
        <w:tc>
          <w:tcPr>
            <w:tcW w:w="960" w:type="dxa"/>
            <w:noWrap/>
            <w:hideMark/>
          </w:tcPr>
          <w:p w14:paraId="2BEDF9E6"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83.7%</w:t>
            </w:r>
          </w:p>
        </w:tc>
        <w:tc>
          <w:tcPr>
            <w:tcW w:w="960" w:type="dxa"/>
            <w:noWrap/>
            <w:hideMark/>
          </w:tcPr>
          <w:p w14:paraId="6398B05D"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15</w:t>
            </w:r>
          </w:p>
        </w:tc>
        <w:tc>
          <w:tcPr>
            <w:tcW w:w="960" w:type="dxa"/>
            <w:noWrap/>
            <w:hideMark/>
          </w:tcPr>
          <w:p w14:paraId="73B2C862"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79.0%</w:t>
            </w:r>
          </w:p>
        </w:tc>
        <w:tc>
          <w:tcPr>
            <w:tcW w:w="960" w:type="dxa"/>
            <w:noWrap/>
            <w:hideMark/>
          </w:tcPr>
          <w:p w14:paraId="2CBE4752" w14:textId="77777777" w:rsidR="00185E23" w:rsidRPr="00185E23" w:rsidRDefault="00185E23" w:rsidP="00185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2"/>
                <w:szCs w:val="22"/>
                <w:lang w:eastAsia="en-GB"/>
              </w:rPr>
            </w:pPr>
            <w:r w:rsidRPr="00185E23">
              <w:rPr>
                <w:rFonts w:ascii="Calibri" w:eastAsia="Times New Roman" w:hAnsi="Calibri" w:cs="Calibri"/>
                <w:i/>
                <w:iCs/>
                <w:color w:val="000000"/>
                <w:sz w:val="22"/>
                <w:szCs w:val="22"/>
                <w:lang w:eastAsia="en-GB"/>
              </w:rPr>
              <w:t>4.7%</w:t>
            </w:r>
          </w:p>
        </w:tc>
      </w:tr>
      <w:tr w:rsidR="00185E23" w:rsidRPr="00185E23" w14:paraId="7FADFE73" w14:textId="77777777" w:rsidTr="00185E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24C738A" w14:textId="77777777" w:rsidR="00185E23" w:rsidRPr="00185E23" w:rsidRDefault="00185E23" w:rsidP="00185E23">
            <w:pPr>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&gt;160</w:t>
            </w:r>
          </w:p>
        </w:tc>
        <w:tc>
          <w:tcPr>
            <w:tcW w:w="960" w:type="dxa"/>
            <w:noWrap/>
            <w:hideMark/>
          </w:tcPr>
          <w:p w14:paraId="09F95FE9"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104</w:t>
            </w:r>
          </w:p>
        </w:tc>
        <w:tc>
          <w:tcPr>
            <w:tcW w:w="960" w:type="dxa"/>
            <w:noWrap/>
            <w:hideMark/>
          </w:tcPr>
          <w:p w14:paraId="3EE11AE7"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81.3%</w:t>
            </w:r>
          </w:p>
        </w:tc>
        <w:tc>
          <w:tcPr>
            <w:tcW w:w="960" w:type="dxa"/>
            <w:noWrap/>
            <w:hideMark/>
          </w:tcPr>
          <w:p w14:paraId="5CD1DEAB"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0</w:t>
            </w:r>
          </w:p>
        </w:tc>
        <w:tc>
          <w:tcPr>
            <w:tcW w:w="960" w:type="dxa"/>
            <w:noWrap/>
            <w:hideMark/>
          </w:tcPr>
          <w:p w14:paraId="7A581C49"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185E23">
              <w:rPr>
                <w:rFonts w:ascii="Calibri" w:eastAsia="Times New Roman" w:hAnsi="Calibri" w:cs="Calibri"/>
                <w:color w:val="000000"/>
                <w:sz w:val="22"/>
                <w:szCs w:val="22"/>
                <w:lang w:eastAsia="en-GB"/>
              </w:rPr>
              <w:t>0.00%</w:t>
            </w:r>
          </w:p>
        </w:tc>
        <w:tc>
          <w:tcPr>
            <w:tcW w:w="960" w:type="dxa"/>
            <w:noWrap/>
            <w:hideMark/>
          </w:tcPr>
          <w:p w14:paraId="21421861" w14:textId="77777777" w:rsidR="00185E23" w:rsidRPr="00185E23" w:rsidRDefault="00185E23" w:rsidP="00185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eastAsia="en-GB"/>
              </w:rPr>
            </w:pPr>
            <w:r w:rsidRPr="00185E23">
              <w:rPr>
                <w:rFonts w:ascii="Calibri" w:eastAsia="Times New Roman" w:hAnsi="Calibri" w:cs="Calibri"/>
                <w:i/>
                <w:iCs/>
                <w:color w:val="000000"/>
                <w:sz w:val="22"/>
                <w:szCs w:val="22"/>
                <w:lang w:eastAsia="en-GB"/>
              </w:rPr>
              <w:t>81.3%</w:t>
            </w:r>
          </w:p>
        </w:tc>
      </w:tr>
    </w:tbl>
    <w:p w14:paraId="5CE6681B" w14:textId="62534E83" w:rsidR="00185E23" w:rsidRDefault="00185E23" w:rsidP="008E6EA4">
      <w:pPr>
        <w:pStyle w:val="ListParagraph"/>
        <w:spacing w:after="120"/>
        <w:ind w:left="425"/>
        <w:jc w:val="center"/>
      </w:pPr>
    </w:p>
    <w:p w14:paraId="30F7E6DC" w14:textId="77777777" w:rsidR="00CB390C" w:rsidRDefault="00CB390C" w:rsidP="008E6EA4">
      <w:pPr>
        <w:pStyle w:val="ListParagraph"/>
        <w:spacing w:after="120"/>
        <w:ind w:left="425"/>
        <w:jc w:val="center"/>
      </w:pPr>
    </w:p>
    <w:p w14:paraId="15DCAC25" w14:textId="25787ABA" w:rsidR="00185E23" w:rsidRDefault="00185E23" w:rsidP="008E6EA4">
      <w:pPr>
        <w:pStyle w:val="ListParagraph"/>
        <w:spacing w:after="120"/>
        <w:ind w:left="425"/>
        <w:jc w:val="center"/>
      </w:pPr>
    </w:p>
    <w:p w14:paraId="1A08E559" w14:textId="77777777" w:rsidR="00CB390C" w:rsidRDefault="00CB390C" w:rsidP="008E6EA4">
      <w:pPr>
        <w:pStyle w:val="ListParagraph"/>
        <w:spacing w:after="120"/>
        <w:ind w:left="425"/>
        <w:jc w:val="center"/>
      </w:pPr>
    </w:p>
    <w:p w14:paraId="1CB7C562" w14:textId="77777777" w:rsidR="00185E23" w:rsidRDefault="00185E23" w:rsidP="00F00178">
      <w:pPr>
        <w:spacing w:after="120"/>
        <w:jc w:val="both"/>
        <w:rPr>
          <w:rFonts w:asciiTheme="minorHAnsi" w:hAnsiTheme="minorHAnsi" w:cstheme="minorHAnsi"/>
          <w:b/>
          <w:bCs/>
          <w:sz w:val="22"/>
          <w:szCs w:val="22"/>
        </w:rPr>
      </w:pPr>
    </w:p>
    <w:p w14:paraId="3C8E657A" w14:textId="77777777" w:rsidR="00185E23" w:rsidRDefault="00185E23" w:rsidP="00F00178">
      <w:pPr>
        <w:spacing w:after="120"/>
        <w:jc w:val="both"/>
        <w:rPr>
          <w:rFonts w:asciiTheme="minorHAnsi" w:hAnsiTheme="minorHAnsi" w:cstheme="minorHAnsi"/>
          <w:b/>
          <w:bCs/>
          <w:sz w:val="22"/>
          <w:szCs w:val="22"/>
        </w:rPr>
      </w:pPr>
    </w:p>
    <w:p w14:paraId="194B9A69" w14:textId="77777777" w:rsidR="00185E23" w:rsidRDefault="00185E23" w:rsidP="00F00178">
      <w:pPr>
        <w:spacing w:after="120"/>
        <w:jc w:val="both"/>
        <w:rPr>
          <w:rFonts w:asciiTheme="minorHAnsi" w:hAnsiTheme="minorHAnsi" w:cstheme="minorHAnsi"/>
          <w:b/>
          <w:bCs/>
          <w:sz w:val="22"/>
          <w:szCs w:val="22"/>
        </w:rPr>
      </w:pPr>
    </w:p>
    <w:p w14:paraId="3FAD862F" w14:textId="409E5400" w:rsidR="00185E23" w:rsidRDefault="00185E23" w:rsidP="00F00178">
      <w:pPr>
        <w:spacing w:after="120"/>
        <w:jc w:val="both"/>
        <w:rPr>
          <w:rFonts w:asciiTheme="minorHAnsi" w:hAnsiTheme="minorHAnsi" w:cstheme="minorHAnsi"/>
          <w:b/>
          <w:bCs/>
          <w:sz w:val="22"/>
          <w:szCs w:val="22"/>
        </w:rPr>
      </w:pPr>
    </w:p>
    <w:p w14:paraId="15096BC7" w14:textId="77777777" w:rsidR="00CB390C" w:rsidRDefault="00CB390C" w:rsidP="00F00178">
      <w:pPr>
        <w:spacing w:after="120"/>
        <w:jc w:val="both"/>
        <w:rPr>
          <w:rFonts w:asciiTheme="minorHAnsi" w:hAnsiTheme="minorHAnsi" w:cstheme="minorHAnsi"/>
          <w:b/>
          <w:bCs/>
          <w:sz w:val="22"/>
          <w:szCs w:val="22"/>
        </w:rPr>
      </w:pPr>
    </w:p>
    <w:p w14:paraId="521F5FF2" w14:textId="3AB194E2" w:rsidR="00DA2BD2" w:rsidRPr="00F00178" w:rsidRDefault="00DA2BD2" w:rsidP="00F00178">
      <w:pPr>
        <w:spacing w:after="120"/>
        <w:jc w:val="both"/>
        <w:rPr>
          <w:rFonts w:asciiTheme="minorHAnsi" w:hAnsiTheme="minorHAnsi" w:cstheme="minorHAnsi"/>
          <w:b/>
          <w:bCs/>
          <w:sz w:val="22"/>
          <w:szCs w:val="22"/>
        </w:rPr>
      </w:pPr>
      <w:r>
        <w:rPr>
          <w:rFonts w:asciiTheme="minorHAnsi" w:hAnsiTheme="minorHAnsi" w:cstheme="minorHAnsi"/>
          <w:b/>
          <w:bCs/>
          <w:sz w:val="22"/>
          <w:szCs w:val="22"/>
        </w:rPr>
        <w:t>1.</w:t>
      </w:r>
      <w:r w:rsidR="00F33AFF">
        <w:rPr>
          <w:rFonts w:asciiTheme="minorHAnsi" w:hAnsiTheme="minorHAnsi" w:cstheme="minorHAnsi"/>
          <w:b/>
          <w:bCs/>
          <w:sz w:val="22"/>
          <w:szCs w:val="22"/>
        </w:rPr>
        <w:t>5</w:t>
      </w:r>
      <w:r>
        <w:rPr>
          <w:rFonts w:asciiTheme="minorHAnsi" w:hAnsiTheme="minorHAnsi" w:cstheme="minorHAnsi"/>
          <w:b/>
          <w:bCs/>
          <w:sz w:val="22"/>
          <w:szCs w:val="22"/>
        </w:rPr>
        <w:t xml:space="preserve"> </w:t>
      </w:r>
      <w:r w:rsidR="00014FBA">
        <w:rPr>
          <w:rFonts w:asciiTheme="minorHAnsi" w:hAnsiTheme="minorHAnsi" w:cstheme="minorHAnsi"/>
          <w:b/>
          <w:bCs/>
          <w:sz w:val="22"/>
          <w:szCs w:val="22"/>
        </w:rPr>
        <w:t xml:space="preserve"> </w:t>
      </w:r>
      <w:r>
        <w:rPr>
          <w:rFonts w:asciiTheme="minorHAnsi" w:hAnsiTheme="minorHAnsi" w:cstheme="minorHAnsi"/>
          <w:b/>
          <w:bCs/>
          <w:sz w:val="22"/>
          <w:szCs w:val="22"/>
        </w:rPr>
        <w:t>Mature Students</w:t>
      </w:r>
    </w:p>
    <w:p w14:paraId="18B0BA02" w14:textId="2DDD1D0B" w:rsidR="006A5D6B" w:rsidRPr="009829D6" w:rsidRDefault="006A5D6B" w:rsidP="00B572DE">
      <w:pPr>
        <w:pStyle w:val="NormalWeb"/>
        <w:numPr>
          <w:ilvl w:val="0"/>
          <w:numId w:val="16"/>
        </w:numPr>
        <w:shd w:val="clear" w:color="auto" w:fill="FFFFFF" w:themeFill="background1"/>
        <w:spacing w:before="0" w:beforeAutospacing="0" w:after="120" w:afterAutospacing="0"/>
        <w:ind w:left="720"/>
        <w:jc w:val="both"/>
        <w:rPr>
          <w:rFonts w:asciiTheme="minorHAnsi" w:hAnsiTheme="minorHAnsi" w:cstheme="minorBidi"/>
          <w:color w:val="000000" w:themeColor="text1"/>
          <w:sz w:val="22"/>
          <w:szCs w:val="22"/>
        </w:rPr>
      </w:pPr>
      <w:r w:rsidRPr="17DA03FF">
        <w:rPr>
          <w:rFonts w:asciiTheme="minorHAnsi" w:hAnsiTheme="minorHAnsi" w:cstheme="minorBidi"/>
          <w:sz w:val="22"/>
          <w:szCs w:val="22"/>
        </w:rPr>
        <w:t xml:space="preserve">For the last 5 years, mature full-time first-degree students (aged 21 or over on entry) were more likely to attain a first or upper-second class degree than their younger peers (aged under 21 on entry). This trend is contrary to the consistent gaps found amongst mature students nationally. </w:t>
      </w:r>
    </w:p>
    <w:p w14:paraId="16B00A30" w14:textId="77777777" w:rsidR="009829D6" w:rsidRPr="00F00178" w:rsidRDefault="009829D6" w:rsidP="009829D6">
      <w:pPr>
        <w:pStyle w:val="NormalWeb"/>
        <w:shd w:val="clear" w:color="auto" w:fill="FFFFFF" w:themeFill="background1"/>
        <w:spacing w:before="0" w:beforeAutospacing="0" w:after="120" w:afterAutospacing="0"/>
        <w:ind w:left="720"/>
        <w:jc w:val="both"/>
        <w:rPr>
          <w:rFonts w:asciiTheme="minorHAnsi" w:hAnsiTheme="minorHAnsi" w:cstheme="minorBidi"/>
          <w:color w:val="000000" w:themeColor="text1"/>
          <w:sz w:val="22"/>
          <w:szCs w:val="22"/>
        </w:rPr>
      </w:pPr>
    </w:p>
    <w:p w14:paraId="4EDC9234" w14:textId="044C2290" w:rsidR="00DA2BD2" w:rsidRPr="00F00178" w:rsidRDefault="17DA03FF" w:rsidP="006C6C0C">
      <w:pPr>
        <w:spacing w:after="120"/>
        <w:ind w:left="1134" w:hanging="425"/>
        <w:jc w:val="center"/>
      </w:pPr>
      <w:r>
        <w:rPr>
          <w:noProof/>
        </w:rPr>
        <w:drawing>
          <wp:inline distT="0" distB="0" distL="0" distR="0" wp14:anchorId="31338D05" wp14:editId="67CF4852">
            <wp:extent cx="4572000" cy="2038350"/>
            <wp:effectExtent l="0" t="0" r="0" b="0"/>
            <wp:docPr id="1054183499" name="Picture 105418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038350"/>
                    </a:xfrm>
                    <a:prstGeom prst="rect">
                      <a:avLst/>
                    </a:prstGeom>
                  </pic:spPr>
                </pic:pic>
              </a:graphicData>
            </a:graphic>
          </wp:inline>
        </w:drawing>
      </w:r>
    </w:p>
    <w:p w14:paraId="7EE1A68F" w14:textId="77777777" w:rsidR="00D82921" w:rsidRPr="00F00178" w:rsidRDefault="00D82921" w:rsidP="17DA03FF">
      <w:pPr>
        <w:spacing w:after="120"/>
        <w:jc w:val="both"/>
        <w:rPr>
          <w:rFonts w:asciiTheme="minorHAnsi" w:hAnsiTheme="minorHAnsi" w:cstheme="minorBidi"/>
          <w:b/>
          <w:bCs/>
          <w:sz w:val="22"/>
          <w:szCs w:val="22"/>
        </w:rPr>
      </w:pPr>
    </w:p>
    <w:p w14:paraId="31BFBBB4" w14:textId="4C0C4CBF" w:rsidR="00D82921" w:rsidRPr="00194A54" w:rsidRDefault="00D82921" w:rsidP="17DA03FF">
      <w:pPr>
        <w:spacing w:after="120"/>
        <w:jc w:val="both"/>
        <w:rPr>
          <w:rFonts w:asciiTheme="minorHAnsi" w:hAnsiTheme="minorHAnsi" w:cstheme="minorBidi"/>
          <w:b/>
          <w:bCs/>
          <w:sz w:val="22"/>
          <w:szCs w:val="22"/>
        </w:rPr>
      </w:pPr>
      <w:r w:rsidRPr="17DA03FF">
        <w:rPr>
          <w:rFonts w:asciiTheme="minorHAnsi" w:hAnsiTheme="minorHAnsi" w:cstheme="minorBidi"/>
          <w:b/>
          <w:bCs/>
          <w:sz w:val="22"/>
          <w:szCs w:val="22"/>
        </w:rPr>
        <w:t>1.</w:t>
      </w:r>
      <w:r w:rsidR="00F33AFF" w:rsidRPr="17DA03FF">
        <w:rPr>
          <w:rFonts w:asciiTheme="minorHAnsi" w:hAnsiTheme="minorHAnsi" w:cstheme="minorBidi"/>
          <w:b/>
          <w:bCs/>
          <w:sz w:val="22"/>
          <w:szCs w:val="22"/>
        </w:rPr>
        <w:t xml:space="preserve">6 </w:t>
      </w:r>
      <w:r w:rsidRPr="17DA03FF">
        <w:rPr>
          <w:rFonts w:asciiTheme="minorHAnsi" w:hAnsiTheme="minorHAnsi" w:cstheme="minorBidi"/>
          <w:b/>
          <w:bCs/>
          <w:sz w:val="22"/>
          <w:szCs w:val="22"/>
        </w:rPr>
        <w:t>Students from the most deprived backgrounds</w:t>
      </w:r>
    </w:p>
    <w:p w14:paraId="0912C652" w14:textId="57743ABF" w:rsidR="003D4E1D" w:rsidRDefault="00AA4E9B" w:rsidP="009E3098">
      <w:pPr>
        <w:pStyle w:val="NormalWeb"/>
        <w:numPr>
          <w:ilvl w:val="0"/>
          <w:numId w:val="43"/>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rPr>
      </w:pPr>
      <w:r w:rsidRPr="17DA03FF">
        <w:rPr>
          <w:rFonts w:asciiTheme="minorHAnsi" w:hAnsiTheme="minorHAnsi" w:cstheme="minorBidi"/>
          <w:sz w:val="22"/>
          <w:szCs w:val="22"/>
        </w:rPr>
        <w:t xml:space="preserve">The proportion of our full-time first-degree students achieving a first or upper second from the most deprived neighbourhoods in England (IMD Q1) increased from 61% in 2016/17 to 67% in 2020/21, resulting in </w:t>
      </w:r>
      <w:r w:rsidR="007C6AC2">
        <w:rPr>
          <w:rFonts w:asciiTheme="minorHAnsi" w:hAnsiTheme="minorHAnsi" w:cstheme="minorBidi"/>
          <w:sz w:val="22"/>
          <w:szCs w:val="22"/>
        </w:rPr>
        <w:t xml:space="preserve">the </w:t>
      </w:r>
      <w:r w:rsidRPr="17DA03FF">
        <w:rPr>
          <w:rFonts w:asciiTheme="minorHAnsi" w:hAnsiTheme="minorHAnsi" w:cstheme="minorBidi"/>
          <w:sz w:val="22"/>
          <w:szCs w:val="22"/>
        </w:rPr>
        <w:t xml:space="preserve">awarding gap between the most and least deprived students narrowing to 10 percentage points (IMD Q1:Q5). This compares to 14.8 percentage points nationally. </w:t>
      </w:r>
    </w:p>
    <w:p w14:paraId="08901E73" w14:textId="18F8C64E" w:rsidR="0070194D" w:rsidRPr="003419C2" w:rsidRDefault="0070194D" w:rsidP="009E3098">
      <w:pPr>
        <w:pStyle w:val="NormalWeb"/>
        <w:numPr>
          <w:ilvl w:val="0"/>
          <w:numId w:val="43"/>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rPr>
      </w:pPr>
      <w:r w:rsidRPr="17DA03FF">
        <w:rPr>
          <w:rFonts w:asciiTheme="minorHAnsi" w:hAnsiTheme="minorHAnsi" w:cstheme="minorBidi"/>
          <w:sz w:val="22"/>
          <w:szCs w:val="22"/>
        </w:rPr>
        <w:t>A number of measures are being taken to continue narrowing the awarding gap for students from the most deprived neighbourhoods</w:t>
      </w:r>
      <w:r w:rsidR="005D6F08">
        <w:rPr>
          <w:rFonts w:asciiTheme="minorHAnsi" w:hAnsiTheme="minorHAnsi" w:cstheme="minorBidi"/>
          <w:sz w:val="22"/>
          <w:szCs w:val="22"/>
        </w:rPr>
        <w:t xml:space="preserve">. These </w:t>
      </w:r>
      <w:r w:rsidRPr="17DA03FF">
        <w:rPr>
          <w:rFonts w:asciiTheme="minorHAnsi" w:hAnsiTheme="minorHAnsi" w:cstheme="minorBidi"/>
          <w:sz w:val="22"/>
          <w:szCs w:val="22"/>
        </w:rPr>
        <w:t>includ</w:t>
      </w:r>
      <w:r w:rsidR="005D6F08">
        <w:rPr>
          <w:rFonts w:asciiTheme="minorHAnsi" w:hAnsiTheme="minorHAnsi" w:cstheme="minorBidi"/>
          <w:sz w:val="22"/>
          <w:szCs w:val="22"/>
        </w:rPr>
        <w:t>e</w:t>
      </w:r>
      <w:r w:rsidRPr="17DA03FF">
        <w:rPr>
          <w:rFonts w:asciiTheme="minorHAnsi" w:hAnsiTheme="minorHAnsi" w:cstheme="minorBidi"/>
          <w:sz w:val="22"/>
          <w:szCs w:val="22"/>
        </w:rPr>
        <w:t xml:space="preserve"> developing a transition programme to enhance academic confidence and engagement with academic study skills support; being informed by learner analytics data to target individualised support; integrating Universal Design for Learning (UDL) measures within curriculum validation and design</w:t>
      </w:r>
      <w:r w:rsidR="009E2F8B" w:rsidRPr="17DA03FF">
        <w:rPr>
          <w:rFonts w:asciiTheme="minorHAnsi" w:hAnsiTheme="minorHAnsi" w:cstheme="minorBidi"/>
          <w:sz w:val="22"/>
          <w:szCs w:val="22"/>
        </w:rPr>
        <w:t xml:space="preserve"> and</w:t>
      </w:r>
      <w:r w:rsidRPr="17DA03FF">
        <w:rPr>
          <w:rFonts w:asciiTheme="minorHAnsi" w:hAnsiTheme="minorHAnsi" w:cstheme="minorBidi"/>
          <w:sz w:val="22"/>
          <w:szCs w:val="22"/>
        </w:rPr>
        <w:t xml:space="preserve"> developing more inclusive assessment measures where possible.</w:t>
      </w:r>
    </w:p>
    <w:p w14:paraId="2390B6B1" w14:textId="2A314721" w:rsidR="00AA4E9B" w:rsidRDefault="17DA03FF" w:rsidP="006C6C0C">
      <w:pPr>
        <w:pStyle w:val="NormalWeb"/>
        <w:spacing w:before="0" w:beforeAutospacing="0" w:after="120" w:afterAutospacing="0"/>
        <w:ind w:left="785"/>
        <w:jc w:val="center"/>
      </w:pPr>
      <w:r>
        <w:rPr>
          <w:noProof/>
        </w:rPr>
        <w:drawing>
          <wp:inline distT="0" distB="0" distL="0" distR="0" wp14:anchorId="03C3EE9F" wp14:editId="431ED734">
            <wp:extent cx="4572000" cy="2743200"/>
            <wp:effectExtent l="0" t="0" r="0" b="0"/>
            <wp:docPr id="128289003" name="Picture 12828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01BD7707" w14:textId="46F7609E" w:rsidR="00086DAE" w:rsidRPr="00194A54" w:rsidRDefault="00086DAE" w:rsidP="17DA03FF">
      <w:pPr>
        <w:pStyle w:val="NormalWeb"/>
        <w:shd w:val="clear" w:color="auto" w:fill="FFFFFF" w:themeFill="background1"/>
        <w:spacing w:before="0" w:beforeAutospacing="0" w:after="120" w:afterAutospacing="0"/>
        <w:jc w:val="center"/>
      </w:pPr>
    </w:p>
    <w:p w14:paraId="5C8BE909" w14:textId="21DB6292" w:rsidR="00873BC3" w:rsidRDefault="00873BC3" w:rsidP="17DA03FF">
      <w:pPr>
        <w:spacing w:after="120"/>
        <w:jc w:val="both"/>
        <w:rPr>
          <w:rFonts w:asciiTheme="minorHAnsi" w:hAnsiTheme="minorHAnsi" w:cstheme="minorBidi"/>
          <w:b/>
          <w:bCs/>
          <w:sz w:val="22"/>
          <w:szCs w:val="22"/>
        </w:rPr>
      </w:pPr>
      <w:r w:rsidRPr="17DA03FF">
        <w:rPr>
          <w:rFonts w:asciiTheme="minorHAnsi" w:hAnsiTheme="minorHAnsi" w:cstheme="minorBidi"/>
          <w:b/>
          <w:bCs/>
          <w:sz w:val="22"/>
          <w:szCs w:val="22"/>
        </w:rPr>
        <w:t>1.</w:t>
      </w:r>
      <w:r w:rsidR="00BE3C23" w:rsidRPr="17DA03FF">
        <w:rPr>
          <w:rFonts w:asciiTheme="minorHAnsi" w:hAnsiTheme="minorHAnsi" w:cstheme="minorBidi"/>
          <w:b/>
          <w:bCs/>
          <w:sz w:val="22"/>
          <w:szCs w:val="22"/>
        </w:rPr>
        <w:t>7</w:t>
      </w:r>
      <w:r w:rsidRPr="17DA03FF">
        <w:rPr>
          <w:rFonts w:asciiTheme="minorHAnsi" w:hAnsiTheme="minorHAnsi" w:cstheme="minorBidi"/>
          <w:b/>
          <w:bCs/>
          <w:sz w:val="22"/>
          <w:szCs w:val="22"/>
        </w:rPr>
        <w:t xml:space="preserve"> Students from low-participation neighbourhoods</w:t>
      </w:r>
    </w:p>
    <w:p w14:paraId="7E77DF86" w14:textId="6FA126FC" w:rsidR="004266E2" w:rsidRPr="00107C2E" w:rsidRDefault="004266E2" w:rsidP="009E3098">
      <w:pPr>
        <w:pStyle w:val="NormalWeb"/>
        <w:numPr>
          <w:ilvl w:val="0"/>
          <w:numId w:val="45"/>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rPr>
      </w:pPr>
      <w:r w:rsidRPr="17DA03FF">
        <w:rPr>
          <w:rFonts w:asciiTheme="minorHAnsi" w:hAnsiTheme="minorHAnsi" w:cstheme="minorBidi"/>
          <w:sz w:val="22"/>
          <w:szCs w:val="22"/>
        </w:rPr>
        <w:t xml:space="preserve">The proportion of our full-time first-degree students achieving a first or upper second from low participation neighbourhoods (POLAR 4 Q1) is 70% in 2020/21, resulting in </w:t>
      </w:r>
      <w:r w:rsidR="005D6F08">
        <w:rPr>
          <w:rFonts w:asciiTheme="minorHAnsi" w:hAnsiTheme="minorHAnsi" w:cstheme="minorBidi"/>
          <w:sz w:val="22"/>
          <w:szCs w:val="22"/>
        </w:rPr>
        <w:t xml:space="preserve">the </w:t>
      </w:r>
      <w:r w:rsidRPr="17DA03FF">
        <w:rPr>
          <w:rFonts w:asciiTheme="minorHAnsi" w:hAnsiTheme="minorHAnsi" w:cstheme="minorBidi"/>
          <w:sz w:val="22"/>
          <w:szCs w:val="22"/>
        </w:rPr>
        <w:t xml:space="preserve">awarding gap between students from the lowest participation neighbourhoods and highest participating neighbourhoods narrowing to 4 percentage points (POLAR4 Q1:Q5). This compares to 8.6 percentage points nationally. </w:t>
      </w:r>
    </w:p>
    <w:p w14:paraId="57C7260B" w14:textId="77777777" w:rsidR="00873BC3" w:rsidRDefault="00873BC3" w:rsidP="00D82921">
      <w:pPr>
        <w:spacing w:after="120"/>
        <w:jc w:val="both"/>
        <w:rPr>
          <w:rFonts w:asciiTheme="minorHAnsi" w:hAnsiTheme="minorHAnsi" w:cstheme="minorHAnsi"/>
          <w:b/>
          <w:bCs/>
          <w:sz w:val="22"/>
          <w:szCs w:val="22"/>
        </w:rPr>
      </w:pPr>
    </w:p>
    <w:p w14:paraId="0E0B5256" w14:textId="78298B8E" w:rsidR="00873BC3" w:rsidRDefault="17DA03FF" w:rsidP="17DA03FF">
      <w:pPr>
        <w:spacing w:after="120"/>
        <w:jc w:val="center"/>
      </w:pPr>
      <w:r>
        <w:rPr>
          <w:noProof/>
        </w:rPr>
        <w:drawing>
          <wp:inline distT="0" distB="0" distL="0" distR="0" wp14:anchorId="7A898041" wp14:editId="6F781902">
            <wp:extent cx="4572000" cy="2752725"/>
            <wp:effectExtent l="0" t="0" r="0" b="0"/>
            <wp:docPr id="841113211" name="Picture 84111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636254A7" w14:textId="77777777" w:rsidR="00873BC3" w:rsidRPr="00107C2E" w:rsidRDefault="00873BC3" w:rsidP="00107C2E">
      <w:pPr>
        <w:spacing w:after="120"/>
        <w:jc w:val="both"/>
        <w:rPr>
          <w:rFonts w:asciiTheme="minorHAnsi" w:hAnsiTheme="minorHAnsi" w:cstheme="minorHAnsi"/>
          <w:b/>
          <w:bCs/>
          <w:sz w:val="22"/>
          <w:szCs w:val="22"/>
        </w:rPr>
      </w:pPr>
    </w:p>
    <w:p w14:paraId="4E567956" w14:textId="476F9F84" w:rsidR="001B6349" w:rsidRDefault="006C3978" w:rsidP="17DA03FF">
      <w:pPr>
        <w:spacing w:after="120"/>
        <w:jc w:val="both"/>
        <w:rPr>
          <w:rFonts w:asciiTheme="minorHAnsi" w:hAnsiTheme="minorHAnsi" w:cstheme="minorBidi"/>
          <w:b/>
          <w:bCs/>
          <w:sz w:val="22"/>
          <w:szCs w:val="22"/>
        </w:rPr>
      </w:pPr>
      <w:r w:rsidRPr="17DA03FF">
        <w:rPr>
          <w:rFonts w:asciiTheme="minorHAnsi" w:hAnsiTheme="minorHAnsi" w:cstheme="minorBidi"/>
          <w:b/>
          <w:bCs/>
          <w:sz w:val="22"/>
          <w:szCs w:val="22"/>
        </w:rPr>
        <w:t>1.</w:t>
      </w:r>
      <w:r w:rsidR="00BE3C23" w:rsidRPr="17DA03FF">
        <w:rPr>
          <w:rFonts w:asciiTheme="minorHAnsi" w:hAnsiTheme="minorHAnsi" w:cstheme="minorBidi"/>
          <w:b/>
          <w:bCs/>
          <w:sz w:val="22"/>
          <w:szCs w:val="22"/>
        </w:rPr>
        <w:t>8</w:t>
      </w:r>
      <w:r w:rsidRPr="17DA03FF">
        <w:rPr>
          <w:rFonts w:asciiTheme="minorHAnsi" w:hAnsiTheme="minorHAnsi" w:cstheme="minorBidi"/>
          <w:b/>
          <w:bCs/>
          <w:sz w:val="22"/>
          <w:szCs w:val="22"/>
        </w:rPr>
        <w:t xml:space="preserve"> </w:t>
      </w:r>
      <w:r w:rsidR="001B6349" w:rsidRPr="17DA03FF">
        <w:rPr>
          <w:rFonts w:asciiTheme="minorHAnsi" w:hAnsiTheme="minorHAnsi" w:cstheme="minorBidi"/>
          <w:b/>
          <w:bCs/>
          <w:sz w:val="22"/>
          <w:szCs w:val="22"/>
        </w:rPr>
        <w:t>Disabled s</w:t>
      </w:r>
      <w:r w:rsidRPr="17DA03FF">
        <w:rPr>
          <w:rFonts w:asciiTheme="minorHAnsi" w:hAnsiTheme="minorHAnsi" w:cstheme="minorBidi"/>
          <w:b/>
          <w:bCs/>
          <w:sz w:val="22"/>
          <w:szCs w:val="22"/>
        </w:rPr>
        <w:t xml:space="preserve">tudents </w:t>
      </w:r>
    </w:p>
    <w:p w14:paraId="6679BCF2" w14:textId="53148A9C" w:rsidR="00A87023" w:rsidRDefault="00A87023" w:rsidP="009E3098">
      <w:pPr>
        <w:pStyle w:val="NormalWeb"/>
        <w:numPr>
          <w:ilvl w:val="0"/>
          <w:numId w:val="44"/>
        </w:numPr>
        <w:shd w:val="clear" w:color="auto" w:fill="FFFFFF" w:themeFill="background1"/>
        <w:spacing w:before="0" w:beforeAutospacing="0" w:after="120" w:afterAutospacing="0"/>
        <w:jc w:val="both"/>
        <w:rPr>
          <w:rFonts w:asciiTheme="minorHAnsi" w:hAnsiTheme="minorHAnsi" w:cstheme="minorBidi"/>
          <w:color w:val="000000" w:themeColor="text1"/>
          <w:sz w:val="22"/>
          <w:szCs w:val="22"/>
        </w:rPr>
      </w:pPr>
      <w:r w:rsidRPr="17DA03FF">
        <w:rPr>
          <w:rFonts w:asciiTheme="minorHAnsi" w:hAnsiTheme="minorHAnsi" w:cstheme="minorBidi"/>
          <w:sz w:val="22"/>
          <w:szCs w:val="22"/>
        </w:rPr>
        <w:t>The gap between disabled and non-disabled first-degree full-time students has narrowed from 8 percentage points to -1 percentage point in the last six years. This gap remains at -1 percentage point for students with cognitive and learning differences but has returned to 5 percentage points for students with mental health difficulties.</w:t>
      </w:r>
    </w:p>
    <w:p w14:paraId="2C5E6BE6" w14:textId="5F8C97AD" w:rsidR="17DA03FF" w:rsidRDefault="17DA03FF" w:rsidP="006C6C0C">
      <w:pPr>
        <w:pStyle w:val="NormalWeb"/>
        <w:spacing w:before="0" w:beforeAutospacing="0" w:after="120" w:afterAutospacing="0"/>
        <w:jc w:val="center"/>
      </w:pPr>
      <w:r>
        <w:rPr>
          <w:noProof/>
        </w:rPr>
        <w:drawing>
          <wp:inline distT="0" distB="0" distL="0" distR="0" wp14:anchorId="0267D34C" wp14:editId="2ABB625B">
            <wp:extent cx="5991225" cy="2783423"/>
            <wp:effectExtent l="0" t="0" r="0" b="0"/>
            <wp:docPr id="1183029805" name="Picture 118302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91225" cy="2783423"/>
                    </a:xfrm>
                    <a:prstGeom prst="rect">
                      <a:avLst/>
                    </a:prstGeom>
                  </pic:spPr>
                </pic:pic>
              </a:graphicData>
            </a:graphic>
          </wp:inline>
        </w:drawing>
      </w:r>
    </w:p>
    <w:p w14:paraId="67526E8C" w14:textId="3F0C1A10" w:rsidR="00530260" w:rsidRPr="00107C2E" w:rsidRDefault="00530260" w:rsidP="6A8E67F1">
      <w:pPr>
        <w:pStyle w:val="NormalWeb"/>
        <w:shd w:val="clear" w:color="auto" w:fill="FFFFFF" w:themeFill="background1"/>
        <w:spacing w:before="0" w:beforeAutospacing="0" w:after="120" w:afterAutospacing="0"/>
        <w:jc w:val="center"/>
      </w:pPr>
    </w:p>
    <w:p w14:paraId="6067DA82" w14:textId="30516F81" w:rsidR="00DB6C39" w:rsidRDefault="56D6DC8A" w:rsidP="00444683">
      <w:pPr>
        <w:pStyle w:val="NormalWeb"/>
        <w:numPr>
          <w:ilvl w:val="0"/>
          <w:numId w:val="36"/>
        </w:numPr>
        <w:shd w:val="clear" w:color="auto" w:fill="FFFFFF" w:themeFill="background1"/>
        <w:spacing w:before="0" w:beforeAutospacing="0" w:after="120" w:afterAutospacing="0"/>
        <w:rPr>
          <w:rFonts w:asciiTheme="minorHAnsi" w:hAnsiTheme="minorHAnsi" w:cstheme="minorBidi"/>
          <w:b/>
          <w:bCs/>
          <w:sz w:val="22"/>
          <w:szCs w:val="22"/>
          <w:u w:val="single"/>
        </w:rPr>
      </w:pPr>
      <w:r w:rsidRPr="468E0F43">
        <w:rPr>
          <w:rFonts w:asciiTheme="minorHAnsi" w:hAnsiTheme="minorHAnsi" w:cstheme="minorBidi"/>
          <w:b/>
          <w:bCs/>
          <w:sz w:val="22"/>
          <w:szCs w:val="22"/>
          <w:u w:val="single"/>
        </w:rPr>
        <w:t>Assessment and Marking Practice</w:t>
      </w:r>
      <w:r w:rsidR="00E66D60">
        <w:rPr>
          <w:rFonts w:asciiTheme="minorHAnsi" w:hAnsiTheme="minorHAnsi" w:cstheme="minorBidi"/>
          <w:b/>
          <w:bCs/>
          <w:sz w:val="22"/>
          <w:szCs w:val="22"/>
          <w:u w:val="single"/>
        </w:rPr>
        <w:t>s</w:t>
      </w:r>
    </w:p>
    <w:p w14:paraId="731792B6" w14:textId="4127DA5A" w:rsidR="00CF4E43" w:rsidRPr="00A75F9B" w:rsidRDefault="594DA7D8" w:rsidP="003A0E47">
      <w:pPr>
        <w:pStyle w:val="NormalWeb"/>
        <w:numPr>
          <w:ilvl w:val="0"/>
          <w:numId w:val="47"/>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5006D924">
        <w:rPr>
          <w:rFonts w:asciiTheme="minorHAnsi" w:hAnsiTheme="minorHAnsi" w:cstheme="minorBidi"/>
          <w:sz w:val="22"/>
          <w:szCs w:val="22"/>
        </w:rPr>
        <w:t>The university’s Assessment Regulations include a</w:t>
      </w:r>
      <w:r w:rsidR="7BB0B197" w:rsidRPr="5006D924">
        <w:rPr>
          <w:rFonts w:asciiTheme="minorHAnsi" w:hAnsiTheme="minorHAnsi" w:cstheme="minorBidi"/>
          <w:sz w:val="22"/>
          <w:szCs w:val="22"/>
        </w:rPr>
        <w:t>ssessment c</w:t>
      </w:r>
      <w:r w:rsidR="0E4E0B47" w:rsidRPr="5006D924">
        <w:rPr>
          <w:rFonts w:asciiTheme="minorHAnsi" w:hAnsiTheme="minorHAnsi" w:cstheme="minorBidi"/>
          <w:sz w:val="22"/>
          <w:szCs w:val="22"/>
        </w:rPr>
        <w:t xml:space="preserve">riteria </w:t>
      </w:r>
      <w:r w:rsidRPr="5006D924">
        <w:rPr>
          <w:rFonts w:asciiTheme="minorHAnsi" w:hAnsiTheme="minorHAnsi" w:cstheme="minorBidi"/>
          <w:sz w:val="22"/>
          <w:szCs w:val="22"/>
        </w:rPr>
        <w:t xml:space="preserve">which </w:t>
      </w:r>
      <w:r w:rsidR="1FB0C83D" w:rsidRPr="5006D924">
        <w:rPr>
          <w:rFonts w:asciiTheme="minorHAnsi" w:hAnsiTheme="minorHAnsi" w:cstheme="minorBidi"/>
          <w:sz w:val="22"/>
          <w:szCs w:val="22"/>
        </w:rPr>
        <w:t>reference</w:t>
      </w:r>
      <w:r w:rsidR="7BB0B197" w:rsidRPr="5006D924">
        <w:rPr>
          <w:rFonts w:asciiTheme="minorHAnsi" w:hAnsiTheme="minorHAnsi" w:cstheme="minorBidi"/>
          <w:sz w:val="22"/>
          <w:szCs w:val="22"/>
        </w:rPr>
        <w:t xml:space="preserve"> FHEQ standards at all levels up to and including Level 7.</w:t>
      </w:r>
    </w:p>
    <w:p w14:paraId="468F2159" w14:textId="1F3C27B7" w:rsidR="00CF4E43" w:rsidRPr="00A75F9B" w:rsidRDefault="643A3353" w:rsidP="003A0E47">
      <w:pPr>
        <w:pStyle w:val="NormalWeb"/>
        <w:numPr>
          <w:ilvl w:val="0"/>
          <w:numId w:val="47"/>
        </w:numPr>
        <w:shd w:val="clear" w:color="auto" w:fill="FFFFFF" w:themeFill="background1"/>
        <w:spacing w:before="0" w:beforeAutospacing="0" w:after="120" w:afterAutospacing="0"/>
        <w:jc w:val="both"/>
        <w:rPr>
          <w:sz w:val="22"/>
          <w:szCs w:val="22"/>
        </w:rPr>
      </w:pPr>
      <w:r w:rsidRPr="5006D924">
        <w:rPr>
          <w:rFonts w:asciiTheme="minorHAnsi" w:hAnsiTheme="minorHAnsi" w:cstheme="minorBidi"/>
          <w:sz w:val="22"/>
          <w:szCs w:val="22"/>
        </w:rPr>
        <w:t>Level and Module learning outcomes are considered as part of the (re)validation process.</w:t>
      </w:r>
    </w:p>
    <w:p w14:paraId="7BFF23E0" w14:textId="77777777" w:rsidR="00CF4E43" w:rsidRPr="008A5110" w:rsidRDefault="00137B8F" w:rsidP="003A0E47">
      <w:pPr>
        <w:pStyle w:val="NormalWeb"/>
        <w:numPr>
          <w:ilvl w:val="0"/>
          <w:numId w:val="47"/>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5006D924">
        <w:rPr>
          <w:rFonts w:asciiTheme="minorHAnsi" w:hAnsiTheme="minorHAnsi" w:cstheme="minorBidi"/>
          <w:sz w:val="22"/>
          <w:szCs w:val="22"/>
        </w:rPr>
        <w:t>M</w:t>
      </w:r>
      <w:r w:rsidR="00EC2058" w:rsidRPr="5006D924">
        <w:rPr>
          <w:rFonts w:asciiTheme="minorHAnsi" w:hAnsiTheme="minorHAnsi" w:cstheme="minorBidi"/>
          <w:sz w:val="22"/>
          <w:szCs w:val="22"/>
        </w:rPr>
        <w:t xml:space="preserve">arking and moderation processes are described in the </w:t>
      </w:r>
      <w:hyperlink r:id="rId21">
        <w:r w:rsidR="00EC2058" w:rsidRPr="5006D924">
          <w:rPr>
            <w:rStyle w:val="Hyperlink"/>
            <w:rFonts w:asciiTheme="minorHAnsi" w:hAnsiTheme="minorHAnsi" w:cstheme="minorBidi"/>
            <w:sz w:val="22"/>
            <w:szCs w:val="22"/>
          </w:rPr>
          <w:t>Assessment Regulations</w:t>
        </w:r>
      </w:hyperlink>
      <w:r w:rsidR="00EC2058" w:rsidRPr="5006D924">
        <w:rPr>
          <w:rFonts w:asciiTheme="minorHAnsi" w:hAnsiTheme="minorHAnsi" w:cstheme="minorBidi"/>
          <w:sz w:val="22"/>
          <w:szCs w:val="22"/>
        </w:rPr>
        <w:t xml:space="preserve">. </w:t>
      </w:r>
    </w:p>
    <w:p w14:paraId="67E0DAEC" w14:textId="150A4567" w:rsidR="4B9D9E28" w:rsidRDefault="4B9D9E28" w:rsidP="003A0E47">
      <w:pPr>
        <w:pStyle w:val="NormalWeb"/>
        <w:numPr>
          <w:ilvl w:val="0"/>
          <w:numId w:val="47"/>
        </w:numPr>
        <w:shd w:val="clear" w:color="auto" w:fill="FFFFFF" w:themeFill="background1"/>
        <w:spacing w:before="0" w:beforeAutospacing="0" w:after="120" w:afterAutospacing="0"/>
        <w:jc w:val="both"/>
        <w:rPr>
          <w:rFonts w:asciiTheme="minorHAnsi" w:eastAsiaTheme="minorEastAsia" w:hAnsiTheme="minorHAnsi" w:cstheme="minorBidi"/>
          <w:color w:val="000000" w:themeColor="text1"/>
          <w:sz w:val="22"/>
          <w:szCs w:val="22"/>
        </w:rPr>
      </w:pPr>
      <w:r w:rsidRPr="5006D924">
        <w:rPr>
          <w:rFonts w:asciiTheme="minorHAnsi" w:hAnsiTheme="minorHAnsi" w:cstheme="minorBidi"/>
          <w:sz w:val="22"/>
          <w:szCs w:val="22"/>
        </w:rPr>
        <w:t xml:space="preserve">External moderation is achieved via scrutiny </w:t>
      </w:r>
      <w:r w:rsidR="5D8CC979" w:rsidRPr="5006D924">
        <w:rPr>
          <w:rFonts w:asciiTheme="minorHAnsi" w:hAnsiTheme="minorHAnsi" w:cstheme="minorBidi"/>
          <w:sz w:val="22"/>
          <w:szCs w:val="22"/>
        </w:rPr>
        <w:t xml:space="preserve">of assessments </w:t>
      </w:r>
      <w:r w:rsidRPr="5006D924">
        <w:rPr>
          <w:rFonts w:asciiTheme="minorHAnsi" w:hAnsiTheme="minorHAnsi" w:cstheme="minorBidi"/>
          <w:sz w:val="22"/>
          <w:szCs w:val="22"/>
        </w:rPr>
        <w:t xml:space="preserve">by </w:t>
      </w:r>
      <w:r w:rsidR="3FA53C98" w:rsidRPr="5006D924">
        <w:rPr>
          <w:rFonts w:asciiTheme="minorHAnsi" w:hAnsiTheme="minorHAnsi" w:cstheme="minorBidi"/>
          <w:sz w:val="22"/>
          <w:szCs w:val="22"/>
        </w:rPr>
        <w:t>external examiner</w:t>
      </w:r>
      <w:r w:rsidRPr="5006D924">
        <w:rPr>
          <w:rFonts w:asciiTheme="minorHAnsi" w:hAnsiTheme="minorHAnsi" w:cstheme="minorBidi"/>
          <w:sz w:val="22"/>
          <w:szCs w:val="22"/>
        </w:rPr>
        <w:t xml:space="preserve">s, marking criteria and </w:t>
      </w:r>
      <w:r w:rsidR="3500C5A6" w:rsidRPr="5006D924">
        <w:rPr>
          <w:rFonts w:asciiTheme="minorHAnsi" w:hAnsiTheme="minorHAnsi" w:cstheme="minorBidi"/>
          <w:sz w:val="22"/>
          <w:szCs w:val="22"/>
        </w:rPr>
        <w:t xml:space="preserve">associated </w:t>
      </w:r>
      <w:r w:rsidRPr="5006D924">
        <w:rPr>
          <w:rFonts w:asciiTheme="minorHAnsi" w:hAnsiTheme="minorHAnsi" w:cstheme="minorBidi"/>
          <w:sz w:val="22"/>
          <w:szCs w:val="22"/>
        </w:rPr>
        <w:t xml:space="preserve">processes and Progression and Award Board processes. </w:t>
      </w:r>
      <w:r w:rsidR="00443DFB" w:rsidRPr="5006D924">
        <w:rPr>
          <w:rFonts w:asciiTheme="minorHAnsi" w:hAnsiTheme="minorHAnsi" w:cstheme="minorBidi"/>
          <w:color w:val="000000" w:themeColor="text1"/>
          <w:sz w:val="22"/>
          <w:szCs w:val="22"/>
        </w:rPr>
        <w:t>External examiners are asked to confirm,</w:t>
      </w:r>
      <w:r w:rsidR="00443DFB" w:rsidRPr="5006D924">
        <w:rPr>
          <w:rFonts w:asciiTheme="minorHAnsi" w:hAnsiTheme="minorHAnsi" w:cstheme="minorBidi"/>
          <w:i/>
          <w:iCs/>
          <w:color w:val="000000" w:themeColor="text1"/>
          <w:sz w:val="22"/>
          <w:szCs w:val="22"/>
        </w:rPr>
        <w:t xml:space="preserve"> inter alia</w:t>
      </w:r>
      <w:r w:rsidR="00443DFB" w:rsidRPr="5006D924">
        <w:rPr>
          <w:rFonts w:asciiTheme="minorHAnsi" w:hAnsiTheme="minorHAnsi" w:cstheme="minorBidi"/>
          <w:color w:val="000000" w:themeColor="text1"/>
          <w:sz w:val="22"/>
          <w:szCs w:val="22"/>
        </w:rPr>
        <w:t xml:space="preserve">, that academic standards and achievements are comparable to other higher education institutions and that internal marking </w:t>
      </w:r>
      <w:r w:rsidR="00F94BEB" w:rsidRPr="5006D924">
        <w:rPr>
          <w:rFonts w:asciiTheme="minorHAnsi" w:hAnsiTheme="minorHAnsi" w:cstheme="minorBidi"/>
          <w:color w:val="000000" w:themeColor="text1"/>
          <w:sz w:val="22"/>
          <w:szCs w:val="22"/>
        </w:rPr>
        <w:t>'is (in accordance with the University's policies and regulations) impartial, fair and consistent</w:t>
      </w:r>
      <w:r w:rsidR="000776A2" w:rsidRPr="5006D924">
        <w:rPr>
          <w:rFonts w:asciiTheme="minorHAnsi" w:hAnsiTheme="minorHAnsi" w:cstheme="minorBidi"/>
          <w:color w:val="000000" w:themeColor="text1"/>
          <w:sz w:val="22"/>
          <w:szCs w:val="22"/>
        </w:rPr>
        <w:t>.</w:t>
      </w:r>
      <w:r w:rsidR="00F94BEB" w:rsidRPr="5006D924">
        <w:rPr>
          <w:rFonts w:asciiTheme="minorHAnsi" w:hAnsiTheme="minorHAnsi" w:cstheme="minorBidi"/>
          <w:color w:val="000000" w:themeColor="text1"/>
          <w:sz w:val="22"/>
          <w:szCs w:val="22"/>
        </w:rPr>
        <w:t xml:space="preserve">' </w:t>
      </w:r>
      <w:r w:rsidR="0051625A" w:rsidRPr="5006D924">
        <w:rPr>
          <w:rFonts w:asciiTheme="minorHAnsi" w:hAnsiTheme="minorHAnsi" w:cstheme="minorBidi"/>
          <w:color w:val="000000" w:themeColor="text1"/>
          <w:sz w:val="22"/>
          <w:szCs w:val="22"/>
        </w:rPr>
        <w:t xml:space="preserve"> </w:t>
      </w:r>
    </w:p>
    <w:p w14:paraId="3B413621" w14:textId="77777777" w:rsidR="00CF4E43" w:rsidRPr="00904294" w:rsidRDefault="004B4576" w:rsidP="003A0E47">
      <w:pPr>
        <w:pStyle w:val="NormalWeb"/>
        <w:numPr>
          <w:ilvl w:val="0"/>
          <w:numId w:val="47"/>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5006D924">
        <w:rPr>
          <w:rFonts w:asciiTheme="minorHAnsi" w:hAnsiTheme="minorHAnsi" w:cstheme="minorBidi"/>
          <w:color w:val="000000" w:themeColor="text1"/>
          <w:sz w:val="22"/>
          <w:szCs w:val="22"/>
        </w:rPr>
        <w:t>E</w:t>
      </w:r>
      <w:r w:rsidR="00B5430C" w:rsidRPr="5006D924">
        <w:rPr>
          <w:rFonts w:asciiTheme="minorHAnsi" w:hAnsiTheme="minorHAnsi" w:cstheme="minorBidi"/>
          <w:color w:val="000000" w:themeColor="text1"/>
          <w:sz w:val="22"/>
          <w:szCs w:val="22"/>
        </w:rPr>
        <w:t>xternal e</w:t>
      </w:r>
      <w:r w:rsidRPr="5006D924">
        <w:rPr>
          <w:rFonts w:asciiTheme="minorHAnsi" w:hAnsiTheme="minorHAnsi" w:cstheme="minorBidi"/>
          <w:color w:val="000000" w:themeColor="text1"/>
          <w:sz w:val="22"/>
          <w:szCs w:val="22"/>
        </w:rPr>
        <w:t>xaminer appointments must meet a range of criteria including subject expertise and assurances regarding conflicts of interest.</w:t>
      </w:r>
      <w:r w:rsidR="006E12F6" w:rsidRPr="5006D924">
        <w:rPr>
          <w:rFonts w:asciiTheme="minorHAnsi" w:hAnsiTheme="minorHAnsi" w:cstheme="minorBidi"/>
          <w:sz w:val="22"/>
          <w:szCs w:val="22"/>
        </w:rPr>
        <w:t xml:space="preserve"> </w:t>
      </w:r>
      <w:r w:rsidR="00AD4E16" w:rsidRPr="5006D924">
        <w:rPr>
          <w:rFonts w:asciiTheme="minorHAnsi" w:hAnsiTheme="minorHAnsi" w:cstheme="minorBidi"/>
          <w:color w:val="000000" w:themeColor="text1"/>
          <w:sz w:val="22"/>
          <w:szCs w:val="22"/>
        </w:rPr>
        <w:t>In the rare cases w</w:t>
      </w:r>
      <w:r w:rsidR="00C10D6B" w:rsidRPr="5006D924">
        <w:rPr>
          <w:rFonts w:asciiTheme="minorHAnsi" w:hAnsiTheme="minorHAnsi" w:cstheme="minorBidi"/>
          <w:color w:val="000000" w:themeColor="text1"/>
          <w:sz w:val="22"/>
          <w:szCs w:val="22"/>
        </w:rPr>
        <w:t xml:space="preserve">here provision at a partner is not delivered in English, a UK based external examiner is appointed who is able to speak the language required and who is thus able to assure academic standards. </w:t>
      </w:r>
    </w:p>
    <w:p w14:paraId="4FC6640F" w14:textId="156658F1" w:rsidR="00904294" w:rsidRPr="008A5110" w:rsidRDefault="3AF4CD18" w:rsidP="003A0E47">
      <w:pPr>
        <w:pStyle w:val="ListParagraph"/>
        <w:numPr>
          <w:ilvl w:val="0"/>
          <w:numId w:val="47"/>
        </w:numPr>
        <w:spacing w:after="120"/>
        <w:jc w:val="both"/>
        <w:rPr>
          <w:rFonts w:asciiTheme="minorHAnsi" w:eastAsiaTheme="minorEastAsia" w:hAnsiTheme="minorHAnsi" w:cstheme="minorBidi"/>
          <w:sz w:val="22"/>
          <w:szCs w:val="22"/>
        </w:rPr>
      </w:pPr>
      <w:r w:rsidRPr="5006D924">
        <w:rPr>
          <w:rFonts w:asciiTheme="minorHAnsi" w:hAnsiTheme="minorHAnsi" w:cstheme="minorBidi"/>
          <w:sz w:val="22"/>
          <w:szCs w:val="22"/>
        </w:rPr>
        <w:t xml:space="preserve">The University </w:t>
      </w:r>
      <w:r w:rsidR="2841E67B" w:rsidRPr="5006D924">
        <w:rPr>
          <w:rFonts w:asciiTheme="minorHAnsi" w:hAnsiTheme="minorHAnsi" w:cstheme="minorBidi"/>
          <w:sz w:val="22"/>
          <w:szCs w:val="22"/>
        </w:rPr>
        <w:t xml:space="preserve">participates in </w:t>
      </w:r>
      <w:r w:rsidR="130B02FC" w:rsidRPr="5006D924">
        <w:rPr>
          <w:rFonts w:asciiTheme="minorHAnsi" w:hAnsiTheme="minorHAnsi" w:cstheme="minorBidi"/>
          <w:sz w:val="22"/>
          <w:szCs w:val="22"/>
        </w:rPr>
        <w:t>the AdvanceHE Degree Standards Project which focuses on the professional development of external examiners</w:t>
      </w:r>
    </w:p>
    <w:p w14:paraId="08F965A6" w14:textId="608C7562" w:rsidR="00CF4E43" w:rsidRPr="008A5110" w:rsidRDefault="004C5272" w:rsidP="003A0E47">
      <w:pPr>
        <w:pStyle w:val="NormalWeb"/>
        <w:numPr>
          <w:ilvl w:val="0"/>
          <w:numId w:val="47"/>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5006D924">
        <w:rPr>
          <w:rFonts w:asciiTheme="minorHAnsi" w:hAnsiTheme="minorHAnsi" w:cstheme="minorBidi"/>
          <w:sz w:val="22"/>
          <w:szCs w:val="22"/>
        </w:rPr>
        <w:t>T</w:t>
      </w:r>
      <w:r w:rsidR="006E12F6" w:rsidRPr="5006D924">
        <w:rPr>
          <w:rFonts w:asciiTheme="minorHAnsi" w:hAnsiTheme="minorHAnsi" w:cstheme="minorBidi"/>
          <w:sz w:val="22"/>
          <w:szCs w:val="22"/>
        </w:rPr>
        <w:t xml:space="preserve">he University complies with </w:t>
      </w:r>
      <w:r w:rsidR="006E0D8E" w:rsidRPr="5006D924">
        <w:rPr>
          <w:rFonts w:asciiTheme="minorHAnsi" w:hAnsiTheme="minorHAnsi" w:cstheme="minorBidi"/>
          <w:sz w:val="22"/>
          <w:szCs w:val="22"/>
        </w:rPr>
        <w:t>all</w:t>
      </w:r>
      <w:r w:rsidR="006E12F6" w:rsidRPr="5006D924">
        <w:rPr>
          <w:rFonts w:asciiTheme="minorHAnsi" w:hAnsiTheme="minorHAnsi" w:cstheme="minorBidi"/>
          <w:sz w:val="22"/>
          <w:szCs w:val="22"/>
        </w:rPr>
        <w:t xml:space="preserve"> its PSRB reporting requirements.</w:t>
      </w:r>
      <w:r w:rsidR="004503D8" w:rsidRPr="5006D924">
        <w:rPr>
          <w:rFonts w:asciiTheme="minorHAnsi" w:hAnsiTheme="minorHAnsi" w:cstheme="minorBidi"/>
          <w:sz w:val="22"/>
          <w:szCs w:val="22"/>
        </w:rPr>
        <w:t xml:space="preserve"> Where required there is PSRB repre</w:t>
      </w:r>
      <w:r w:rsidR="00CE117B" w:rsidRPr="5006D924">
        <w:rPr>
          <w:rFonts w:asciiTheme="minorHAnsi" w:hAnsiTheme="minorHAnsi" w:cstheme="minorBidi"/>
          <w:sz w:val="22"/>
          <w:szCs w:val="22"/>
        </w:rPr>
        <w:t>sentation on validation panels</w:t>
      </w:r>
      <w:r w:rsidR="000936AF" w:rsidRPr="5006D924">
        <w:rPr>
          <w:rFonts w:asciiTheme="minorHAnsi" w:hAnsiTheme="minorHAnsi" w:cstheme="minorBidi"/>
          <w:sz w:val="22"/>
          <w:szCs w:val="22"/>
        </w:rPr>
        <w:t xml:space="preserve">. </w:t>
      </w:r>
      <w:r w:rsidR="00CE117B" w:rsidRPr="5006D924">
        <w:rPr>
          <w:rFonts w:asciiTheme="minorHAnsi" w:hAnsiTheme="minorHAnsi" w:cstheme="minorBidi"/>
          <w:sz w:val="22"/>
          <w:szCs w:val="22"/>
        </w:rPr>
        <w:t>Each validation and re-validation panel includes both an Academic and a ‘Professional’ external panel member.</w:t>
      </w:r>
    </w:p>
    <w:p w14:paraId="62BD4EBE" w14:textId="2BD34DBC" w:rsidR="00CF4E43" w:rsidRPr="008A5110" w:rsidRDefault="00AB3525" w:rsidP="003A0E47">
      <w:pPr>
        <w:pStyle w:val="NormalWeb"/>
        <w:numPr>
          <w:ilvl w:val="0"/>
          <w:numId w:val="47"/>
        </w:numPr>
        <w:shd w:val="clear" w:color="auto" w:fill="FFFFFF" w:themeFill="background1"/>
        <w:spacing w:before="0" w:beforeAutospacing="0" w:after="120" w:afterAutospacing="0"/>
        <w:jc w:val="both"/>
        <w:rPr>
          <w:rFonts w:asciiTheme="minorHAnsi" w:eastAsiaTheme="minorEastAsia" w:hAnsiTheme="minorHAnsi" w:cstheme="minorBidi"/>
          <w:color w:val="000000"/>
          <w:sz w:val="22"/>
          <w:szCs w:val="22"/>
        </w:rPr>
      </w:pPr>
      <w:r w:rsidRPr="5006D924">
        <w:rPr>
          <w:rFonts w:asciiTheme="minorHAnsi" w:hAnsiTheme="minorHAnsi" w:cstheme="minorBidi"/>
          <w:color w:val="000000" w:themeColor="text1"/>
          <w:sz w:val="22"/>
          <w:szCs w:val="22"/>
        </w:rPr>
        <w:t xml:space="preserve">Regulations and Policies for </w:t>
      </w:r>
      <w:hyperlink r:id="rId22">
        <w:r w:rsidRPr="5006D924">
          <w:rPr>
            <w:rStyle w:val="Hyperlink"/>
            <w:rFonts w:asciiTheme="minorHAnsi" w:hAnsiTheme="minorHAnsi" w:cstheme="minorBidi"/>
            <w:sz w:val="22"/>
            <w:szCs w:val="22"/>
          </w:rPr>
          <w:t>Academic Appeals</w:t>
        </w:r>
      </w:hyperlink>
      <w:r w:rsidRPr="5006D924">
        <w:rPr>
          <w:rFonts w:asciiTheme="minorHAnsi" w:hAnsiTheme="minorHAnsi" w:cstheme="minorBidi"/>
          <w:color w:val="000000" w:themeColor="text1"/>
          <w:sz w:val="22"/>
          <w:szCs w:val="22"/>
        </w:rPr>
        <w:t xml:space="preserve"> and </w:t>
      </w:r>
      <w:hyperlink r:id="rId23">
        <w:r w:rsidRPr="5006D924">
          <w:rPr>
            <w:rStyle w:val="Hyperlink"/>
            <w:rFonts w:asciiTheme="minorHAnsi" w:hAnsiTheme="minorHAnsi" w:cstheme="minorBidi"/>
            <w:sz w:val="22"/>
            <w:szCs w:val="22"/>
          </w:rPr>
          <w:t>Extenuating Circumstances</w:t>
        </w:r>
      </w:hyperlink>
      <w:r w:rsidR="004B4576" w:rsidRPr="5006D924">
        <w:rPr>
          <w:rFonts w:asciiTheme="minorHAnsi" w:hAnsiTheme="minorHAnsi" w:cstheme="minorBidi"/>
          <w:color w:val="000000" w:themeColor="text1"/>
          <w:sz w:val="22"/>
          <w:szCs w:val="22"/>
        </w:rPr>
        <w:t xml:space="preserve"> b</w:t>
      </w:r>
      <w:r w:rsidRPr="5006D924">
        <w:rPr>
          <w:rFonts w:asciiTheme="minorHAnsi" w:hAnsiTheme="minorHAnsi" w:cstheme="minorBidi"/>
          <w:color w:val="000000" w:themeColor="text1"/>
          <w:sz w:val="22"/>
          <w:szCs w:val="22"/>
        </w:rPr>
        <w:t xml:space="preserve">oth have set procedures for students to follow </w:t>
      </w:r>
      <w:r w:rsidR="006E0D8E" w:rsidRPr="5006D924">
        <w:rPr>
          <w:rFonts w:asciiTheme="minorHAnsi" w:hAnsiTheme="minorHAnsi" w:cstheme="minorBidi"/>
          <w:color w:val="000000" w:themeColor="text1"/>
          <w:sz w:val="22"/>
          <w:szCs w:val="22"/>
        </w:rPr>
        <w:t>to</w:t>
      </w:r>
      <w:r w:rsidRPr="5006D924">
        <w:rPr>
          <w:rFonts w:asciiTheme="minorHAnsi" w:hAnsiTheme="minorHAnsi" w:cstheme="minorBidi"/>
          <w:color w:val="000000" w:themeColor="text1"/>
          <w:sz w:val="22"/>
          <w:szCs w:val="22"/>
        </w:rPr>
        <w:t xml:space="preserve"> request consideration of an appeal against the outcome of the Progression and Award Board or to request consideration of </w:t>
      </w:r>
      <w:r w:rsidR="006E0D8E" w:rsidRPr="5006D924">
        <w:rPr>
          <w:rFonts w:asciiTheme="minorHAnsi" w:hAnsiTheme="minorHAnsi" w:cstheme="minorBidi"/>
          <w:color w:val="000000" w:themeColor="text1"/>
          <w:sz w:val="22"/>
          <w:szCs w:val="22"/>
        </w:rPr>
        <w:t>circumstances</w:t>
      </w:r>
      <w:r w:rsidRPr="5006D924">
        <w:rPr>
          <w:rFonts w:asciiTheme="minorHAnsi" w:hAnsiTheme="minorHAnsi" w:cstheme="minorBidi"/>
          <w:color w:val="000000" w:themeColor="text1"/>
          <w:sz w:val="22"/>
          <w:szCs w:val="22"/>
        </w:rPr>
        <w:t xml:space="preserve"> that have impacted on their studies.  </w:t>
      </w:r>
    </w:p>
    <w:p w14:paraId="783CCECB" w14:textId="77777777" w:rsidR="00C00352" w:rsidRDefault="00AB3525" w:rsidP="003A0E47">
      <w:pPr>
        <w:pStyle w:val="NormalWeb"/>
        <w:numPr>
          <w:ilvl w:val="0"/>
          <w:numId w:val="47"/>
        </w:numPr>
        <w:shd w:val="clear" w:color="auto" w:fill="FFFFFF" w:themeFill="background1"/>
        <w:spacing w:before="0" w:beforeAutospacing="0" w:after="120" w:afterAutospacing="0"/>
        <w:jc w:val="both"/>
        <w:rPr>
          <w:rFonts w:asciiTheme="minorHAnsi" w:eastAsiaTheme="minorEastAsia" w:hAnsiTheme="minorHAnsi" w:cstheme="minorBidi"/>
          <w:color w:val="000000"/>
          <w:sz w:val="22"/>
          <w:szCs w:val="22"/>
        </w:rPr>
      </w:pPr>
      <w:r w:rsidRPr="5006D924">
        <w:rPr>
          <w:rFonts w:asciiTheme="minorHAnsi" w:hAnsiTheme="minorHAnsi" w:cstheme="minorBidi"/>
          <w:color w:val="000000" w:themeColor="text1"/>
          <w:sz w:val="22"/>
          <w:szCs w:val="22"/>
        </w:rPr>
        <w:t xml:space="preserve">Appeals are managed by the central Quality Office thus ensuring consistency of approach and decision making.  An annual report of the number and types of appeal is considered by Senate.  </w:t>
      </w:r>
    </w:p>
    <w:p w14:paraId="1C04395E" w14:textId="64A59451" w:rsidR="00AB3525" w:rsidRPr="001667AD" w:rsidRDefault="5006D924" w:rsidP="003A0E47">
      <w:pPr>
        <w:pStyle w:val="NormalWeb"/>
        <w:numPr>
          <w:ilvl w:val="0"/>
          <w:numId w:val="47"/>
        </w:numPr>
        <w:spacing w:before="0" w:beforeAutospacing="0" w:after="120" w:afterAutospacing="0" w:line="259" w:lineRule="auto"/>
        <w:jc w:val="both"/>
        <w:rPr>
          <w:rFonts w:asciiTheme="minorHAnsi" w:eastAsiaTheme="minorEastAsia" w:hAnsiTheme="minorHAnsi" w:cstheme="minorBidi"/>
          <w:color w:val="000000" w:themeColor="text1"/>
          <w:sz w:val="22"/>
          <w:szCs w:val="22"/>
        </w:rPr>
      </w:pPr>
      <w:r w:rsidRPr="5006D924">
        <w:rPr>
          <w:rFonts w:asciiTheme="minorHAnsi" w:hAnsiTheme="minorHAnsi" w:cstheme="minorBidi"/>
          <w:color w:val="000000" w:themeColor="text1"/>
          <w:sz w:val="22"/>
          <w:szCs w:val="22"/>
        </w:rPr>
        <w:t>Revised Extenuating Circumstances and Support to Study Procedures</w:t>
      </w:r>
      <w:r w:rsidR="7BB0B197" w:rsidRPr="5006D924">
        <w:rPr>
          <w:rFonts w:asciiTheme="minorHAnsi" w:hAnsiTheme="minorHAnsi" w:cstheme="minorBidi"/>
          <w:color w:val="000000" w:themeColor="text1"/>
          <w:sz w:val="22"/>
          <w:szCs w:val="22"/>
        </w:rPr>
        <w:t xml:space="preserve"> </w:t>
      </w:r>
      <w:r w:rsidR="51B1BDF5" w:rsidRPr="5006D924">
        <w:rPr>
          <w:rFonts w:asciiTheme="minorHAnsi" w:hAnsiTheme="minorHAnsi" w:cstheme="minorBidi"/>
          <w:color w:val="000000" w:themeColor="text1"/>
          <w:sz w:val="22"/>
          <w:szCs w:val="22"/>
        </w:rPr>
        <w:t xml:space="preserve">were </w:t>
      </w:r>
      <w:r w:rsidR="79F24929" w:rsidRPr="5006D924">
        <w:rPr>
          <w:rFonts w:asciiTheme="minorHAnsi" w:hAnsiTheme="minorHAnsi" w:cstheme="minorBidi"/>
          <w:color w:val="000000" w:themeColor="text1"/>
          <w:sz w:val="22"/>
          <w:szCs w:val="22"/>
        </w:rPr>
        <w:t>introduced during 2021/22.</w:t>
      </w:r>
      <w:r w:rsidR="7BB0B197" w:rsidRPr="5006D924">
        <w:rPr>
          <w:rFonts w:asciiTheme="minorHAnsi" w:hAnsiTheme="minorHAnsi" w:cstheme="minorBidi"/>
          <w:color w:val="000000" w:themeColor="text1"/>
          <w:sz w:val="22"/>
          <w:szCs w:val="22"/>
        </w:rPr>
        <w:t xml:space="preserve"> </w:t>
      </w:r>
    </w:p>
    <w:p w14:paraId="3DC01C0C" w14:textId="77777777" w:rsidR="001667AD" w:rsidRPr="00C00352" w:rsidRDefault="001667AD" w:rsidP="001667AD">
      <w:pPr>
        <w:pStyle w:val="NormalWeb"/>
        <w:spacing w:before="0" w:beforeAutospacing="0" w:after="120" w:afterAutospacing="0" w:line="259" w:lineRule="auto"/>
        <w:ind w:left="720"/>
        <w:jc w:val="both"/>
        <w:rPr>
          <w:rFonts w:asciiTheme="minorHAnsi" w:eastAsiaTheme="minorEastAsia" w:hAnsiTheme="minorHAnsi" w:cstheme="minorBidi"/>
          <w:color w:val="000000" w:themeColor="text1"/>
          <w:sz w:val="22"/>
          <w:szCs w:val="22"/>
        </w:rPr>
      </w:pPr>
    </w:p>
    <w:p w14:paraId="69197E79" w14:textId="77777777" w:rsidR="0081390A" w:rsidRPr="006F051B" w:rsidRDefault="56D6DC8A" w:rsidP="00444683">
      <w:pPr>
        <w:pStyle w:val="ListParagraph"/>
        <w:numPr>
          <w:ilvl w:val="0"/>
          <w:numId w:val="36"/>
        </w:numPr>
        <w:spacing w:after="120"/>
        <w:rPr>
          <w:rFonts w:asciiTheme="minorHAnsi" w:hAnsiTheme="minorHAnsi" w:cstheme="minorBidi"/>
          <w:b/>
          <w:bCs/>
          <w:sz w:val="22"/>
          <w:szCs w:val="22"/>
          <w:u w:val="single"/>
        </w:rPr>
      </w:pPr>
      <w:r w:rsidRPr="5006D924">
        <w:rPr>
          <w:rFonts w:asciiTheme="minorHAnsi" w:hAnsiTheme="minorHAnsi" w:cstheme="minorBidi"/>
          <w:b/>
          <w:bCs/>
          <w:sz w:val="22"/>
          <w:szCs w:val="22"/>
          <w:u w:val="single"/>
        </w:rPr>
        <w:t>Academic Governance</w:t>
      </w:r>
    </w:p>
    <w:p w14:paraId="1215D20F" w14:textId="77777777" w:rsidR="00CF4E43" w:rsidRPr="008A5110" w:rsidRDefault="00E03A77" w:rsidP="00B572DE">
      <w:pPr>
        <w:pStyle w:val="NormalWeb"/>
        <w:numPr>
          <w:ilvl w:val="0"/>
          <w:numId w:val="13"/>
        </w:numPr>
        <w:shd w:val="clear" w:color="auto" w:fill="FFFFFF" w:themeFill="background1"/>
        <w:spacing w:before="0" w:beforeAutospacing="0" w:after="120" w:afterAutospacing="0"/>
        <w:jc w:val="both"/>
        <w:rPr>
          <w:rFonts w:asciiTheme="minorHAnsi" w:eastAsiaTheme="minorEastAsia" w:hAnsiTheme="minorHAnsi" w:cstheme="minorBidi"/>
          <w:color w:val="000000"/>
          <w:sz w:val="22"/>
          <w:szCs w:val="22"/>
        </w:rPr>
      </w:pPr>
      <w:r w:rsidRPr="5006D924">
        <w:rPr>
          <w:rFonts w:asciiTheme="minorHAnsi" w:hAnsiTheme="minorHAnsi" w:cstheme="minorBidi"/>
          <w:color w:val="000000" w:themeColor="text1"/>
          <w:sz w:val="22"/>
          <w:szCs w:val="22"/>
        </w:rPr>
        <w:t xml:space="preserve">Senate is responsible for 'exercising the power to award degrees and other awards to persons who complete an appropriate programme of study and satisfy an appropriate assessment as determined by Senate'. </w:t>
      </w:r>
      <w:r w:rsidR="009D7073" w:rsidRPr="5006D924">
        <w:rPr>
          <w:rFonts w:asciiTheme="minorHAnsi" w:hAnsiTheme="minorHAnsi" w:cstheme="minorBidi"/>
          <w:color w:val="000000" w:themeColor="text1"/>
          <w:sz w:val="22"/>
          <w:szCs w:val="22"/>
        </w:rPr>
        <w:t xml:space="preserve">Authority </w:t>
      </w:r>
      <w:r w:rsidR="00344774" w:rsidRPr="5006D924">
        <w:rPr>
          <w:rFonts w:asciiTheme="minorHAnsi" w:hAnsiTheme="minorHAnsi" w:cstheme="minorBidi"/>
          <w:color w:val="000000" w:themeColor="text1"/>
          <w:sz w:val="22"/>
          <w:szCs w:val="22"/>
        </w:rPr>
        <w:t>is delegated to Progression</w:t>
      </w:r>
      <w:r w:rsidRPr="5006D924">
        <w:rPr>
          <w:rFonts w:asciiTheme="minorHAnsi" w:hAnsiTheme="minorHAnsi" w:cstheme="minorBidi"/>
          <w:color w:val="000000" w:themeColor="text1"/>
          <w:sz w:val="22"/>
          <w:szCs w:val="22"/>
        </w:rPr>
        <w:t xml:space="preserve"> and Award Boards</w:t>
      </w:r>
      <w:r w:rsidR="009D7073" w:rsidRPr="5006D924">
        <w:rPr>
          <w:rFonts w:asciiTheme="minorHAnsi" w:hAnsiTheme="minorHAnsi" w:cstheme="minorBidi"/>
          <w:color w:val="000000" w:themeColor="text1"/>
          <w:sz w:val="22"/>
          <w:szCs w:val="22"/>
        </w:rPr>
        <w:t xml:space="preserve"> which operate according to published regulations, procedures and guidelines. </w:t>
      </w:r>
    </w:p>
    <w:p w14:paraId="6A2844B7" w14:textId="6766931D" w:rsidR="00CF4E43" w:rsidRPr="00916475" w:rsidRDefault="76554F24" w:rsidP="00B572DE">
      <w:pPr>
        <w:pStyle w:val="NormalWeb"/>
        <w:numPr>
          <w:ilvl w:val="0"/>
          <w:numId w:val="13"/>
        </w:numPr>
        <w:shd w:val="clear" w:color="auto" w:fill="FFFFFF" w:themeFill="background1"/>
        <w:spacing w:before="0" w:beforeAutospacing="0" w:after="120" w:afterAutospacing="0"/>
        <w:jc w:val="both"/>
        <w:rPr>
          <w:rFonts w:asciiTheme="minorHAnsi" w:eastAsiaTheme="minorEastAsia" w:hAnsiTheme="minorHAnsi" w:cstheme="minorBidi"/>
          <w:color w:val="000000"/>
          <w:sz w:val="22"/>
          <w:szCs w:val="22"/>
        </w:rPr>
      </w:pPr>
      <w:r w:rsidRPr="5006D924">
        <w:rPr>
          <w:rFonts w:asciiTheme="minorHAnsi" w:hAnsiTheme="minorHAnsi" w:cstheme="minorBidi"/>
          <w:color w:val="000000" w:themeColor="text1"/>
          <w:sz w:val="22"/>
          <w:szCs w:val="22"/>
        </w:rPr>
        <w:t xml:space="preserve">Collaborative partnerships operate within standard </w:t>
      </w:r>
      <w:r w:rsidR="1280E960" w:rsidRPr="5006D924">
        <w:rPr>
          <w:rFonts w:asciiTheme="minorHAnsi" w:hAnsiTheme="minorHAnsi" w:cstheme="minorBidi"/>
          <w:color w:val="000000" w:themeColor="text1"/>
          <w:sz w:val="22"/>
          <w:szCs w:val="22"/>
        </w:rPr>
        <w:t>U</w:t>
      </w:r>
      <w:r w:rsidRPr="5006D924">
        <w:rPr>
          <w:rFonts w:asciiTheme="minorHAnsi" w:hAnsiTheme="minorHAnsi" w:cstheme="minorBidi"/>
          <w:color w:val="000000" w:themeColor="text1"/>
          <w:sz w:val="22"/>
          <w:szCs w:val="22"/>
        </w:rPr>
        <w:t>niversity governance</w:t>
      </w:r>
      <w:r w:rsidR="40671F71" w:rsidRPr="5006D924">
        <w:rPr>
          <w:rFonts w:asciiTheme="minorHAnsi" w:hAnsiTheme="minorHAnsi" w:cstheme="minorBidi"/>
          <w:color w:val="000000" w:themeColor="text1"/>
          <w:sz w:val="22"/>
          <w:szCs w:val="22"/>
        </w:rPr>
        <w:t>.</w:t>
      </w:r>
      <w:r w:rsidR="747A7D51" w:rsidRPr="5006D924">
        <w:rPr>
          <w:rFonts w:asciiTheme="minorHAnsi" w:hAnsiTheme="minorHAnsi" w:cstheme="minorBidi"/>
          <w:color w:val="000000" w:themeColor="text1"/>
          <w:sz w:val="22"/>
          <w:szCs w:val="22"/>
        </w:rPr>
        <w:t xml:space="preserve"> M</w:t>
      </w:r>
      <w:r w:rsidRPr="5006D924">
        <w:rPr>
          <w:rFonts w:asciiTheme="minorHAnsi" w:hAnsiTheme="minorHAnsi" w:cstheme="minorBidi"/>
          <w:color w:val="000000" w:themeColor="text1"/>
          <w:sz w:val="22"/>
          <w:szCs w:val="22"/>
        </w:rPr>
        <w:t>arks from collaborative</w:t>
      </w:r>
      <w:r w:rsidR="15D73A31" w:rsidRPr="5006D924">
        <w:rPr>
          <w:rFonts w:asciiTheme="minorHAnsi" w:hAnsiTheme="minorHAnsi" w:cstheme="minorBidi"/>
          <w:color w:val="000000" w:themeColor="text1"/>
          <w:sz w:val="22"/>
          <w:szCs w:val="22"/>
        </w:rPr>
        <w:t xml:space="preserve"> partners are scrutinised at a U</w:t>
      </w:r>
      <w:r w:rsidRPr="5006D924">
        <w:rPr>
          <w:rFonts w:asciiTheme="minorHAnsi" w:hAnsiTheme="minorHAnsi" w:cstheme="minorBidi"/>
          <w:color w:val="000000" w:themeColor="text1"/>
          <w:sz w:val="22"/>
          <w:szCs w:val="22"/>
        </w:rPr>
        <w:t>n</w:t>
      </w:r>
      <w:r w:rsidR="770CC0AC" w:rsidRPr="5006D924">
        <w:rPr>
          <w:rFonts w:asciiTheme="minorHAnsi" w:hAnsiTheme="minorHAnsi" w:cstheme="minorBidi"/>
          <w:color w:val="000000" w:themeColor="text1"/>
          <w:sz w:val="22"/>
          <w:szCs w:val="22"/>
        </w:rPr>
        <w:t>iversity of Winchester Progression</w:t>
      </w:r>
      <w:r w:rsidRPr="5006D924">
        <w:rPr>
          <w:rFonts w:asciiTheme="minorHAnsi" w:hAnsiTheme="minorHAnsi" w:cstheme="minorBidi"/>
          <w:color w:val="000000" w:themeColor="text1"/>
          <w:sz w:val="22"/>
          <w:szCs w:val="22"/>
        </w:rPr>
        <w:t xml:space="preserve"> and Award Board.</w:t>
      </w:r>
      <w:r w:rsidR="5B10CC2C" w:rsidRPr="5006D924">
        <w:rPr>
          <w:rFonts w:asciiTheme="minorHAnsi" w:hAnsiTheme="minorHAnsi" w:cstheme="minorBidi"/>
          <w:color w:val="000000" w:themeColor="text1"/>
          <w:sz w:val="22"/>
          <w:szCs w:val="22"/>
        </w:rPr>
        <w:t xml:space="preserve"> </w:t>
      </w:r>
      <w:r w:rsidR="2E3BA1F4" w:rsidRPr="5006D924">
        <w:rPr>
          <w:rFonts w:asciiTheme="minorHAnsi" w:hAnsiTheme="minorHAnsi" w:cstheme="minorBidi"/>
          <w:color w:val="000000" w:themeColor="text1"/>
          <w:sz w:val="22"/>
          <w:szCs w:val="22"/>
        </w:rPr>
        <w:t xml:space="preserve">The </w:t>
      </w:r>
      <w:r w:rsidR="0E4E0B47" w:rsidRPr="5006D924">
        <w:rPr>
          <w:rFonts w:asciiTheme="minorHAnsi" w:hAnsiTheme="minorHAnsi" w:cstheme="minorBidi"/>
          <w:color w:val="000000" w:themeColor="text1"/>
          <w:sz w:val="22"/>
          <w:szCs w:val="22"/>
        </w:rPr>
        <w:t>U</w:t>
      </w:r>
      <w:r w:rsidR="2E3BA1F4" w:rsidRPr="5006D924">
        <w:rPr>
          <w:rFonts w:asciiTheme="minorHAnsi" w:hAnsiTheme="minorHAnsi" w:cstheme="minorBidi"/>
          <w:color w:val="000000" w:themeColor="text1"/>
          <w:sz w:val="22"/>
          <w:szCs w:val="22"/>
        </w:rPr>
        <w:t xml:space="preserve">niversity's </w:t>
      </w:r>
      <w:r w:rsidR="5B10CC2C" w:rsidRPr="5006D924">
        <w:rPr>
          <w:rFonts w:asciiTheme="minorHAnsi" w:hAnsiTheme="minorHAnsi" w:cstheme="minorBidi"/>
          <w:color w:val="000000" w:themeColor="text1"/>
          <w:sz w:val="22"/>
          <w:szCs w:val="22"/>
        </w:rPr>
        <w:t xml:space="preserve">Assessment Regulations and Academic Regulations for Taught Programmes </w:t>
      </w:r>
      <w:r w:rsidR="2E3BA1F4" w:rsidRPr="5006D924">
        <w:rPr>
          <w:rFonts w:asciiTheme="minorHAnsi" w:hAnsiTheme="minorHAnsi" w:cstheme="minorBidi"/>
          <w:color w:val="000000" w:themeColor="text1"/>
          <w:sz w:val="22"/>
          <w:szCs w:val="22"/>
        </w:rPr>
        <w:t>also a</w:t>
      </w:r>
      <w:r w:rsidR="5B10CC2C" w:rsidRPr="5006D924">
        <w:rPr>
          <w:rFonts w:asciiTheme="minorHAnsi" w:hAnsiTheme="minorHAnsi" w:cstheme="minorBidi"/>
          <w:color w:val="000000" w:themeColor="text1"/>
          <w:sz w:val="22"/>
          <w:szCs w:val="22"/>
        </w:rPr>
        <w:t xml:space="preserve">pply to collaborative provision as do the </w:t>
      </w:r>
      <w:r w:rsidR="1280E960" w:rsidRPr="5006D924">
        <w:rPr>
          <w:rFonts w:asciiTheme="minorHAnsi" w:hAnsiTheme="minorHAnsi" w:cstheme="minorBidi"/>
          <w:color w:val="000000" w:themeColor="text1"/>
          <w:sz w:val="22"/>
          <w:szCs w:val="22"/>
        </w:rPr>
        <w:t>U</w:t>
      </w:r>
      <w:r w:rsidR="5B10CC2C" w:rsidRPr="5006D924">
        <w:rPr>
          <w:rFonts w:asciiTheme="minorHAnsi" w:hAnsiTheme="minorHAnsi" w:cstheme="minorBidi"/>
          <w:color w:val="000000" w:themeColor="text1"/>
          <w:sz w:val="22"/>
          <w:szCs w:val="22"/>
        </w:rPr>
        <w:t xml:space="preserve">niversity's </w:t>
      </w:r>
      <w:hyperlink r:id="rId24">
        <w:r w:rsidR="001667AD">
          <w:rPr>
            <w:rFonts w:asciiTheme="minorHAnsi" w:hAnsiTheme="minorHAnsi" w:cstheme="minorBidi"/>
            <w:color w:val="000000" w:themeColor="text1"/>
            <w:sz w:val="22"/>
            <w:szCs w:val="22"/>
          </w:rPr>
          <w:t>E</w:t>
        </w:r>
        <w:r w:rsidR="3FA53C98" w:rsidRPr="5006D924">
          <w:rPr>
            <w:rFonts w:asciiTheme="minorHAnsi" w:hAnsiTheme="minorHAnsi" w:cstheme="minorBidi"/>
            <w:color w:val="000000" w:themeColor="text1"/>
            <w:sz w:val="22"/>
            <w:szCs w:val="22"/>
          </w:rPr>
          <w:t xml:space="preserve">xternal </w:t>
        </w:r>
        <w:r w:rsidR="001667AD">
          <w:rPr>
            <w:rFonts w:asciiTheme="minorHAnsi" w:hAnsiTheme="minorHAnsi" w:cstheme="minorBidi"/>
            <w:color w:val="000000" w:themeColor="text1"/>
            <w:sz w:val="22"/>
            <w:szCs w:val="22"/>
          </w:rPr>
          <w:t>E</w:t>
        </w:r>
        <w:r w:rsidR="3FA53C98" w:rsidRPr="5006D924">
          <w:rPr>
            <w:rFonts w:asciiTheme="minorHAnsi" w:hAnsiTheme="minorHAnsi" w:cstheme="minorBidi"/>
            <w:color w:val="000000" w:themeColor="text1"/>
            <w:sz w:val="22"/>
            <w:szCs w:val="22"/>
          </w:rPr>
          <w:t>xaminer</w:t>
        </w:r>
        <w:r w:rsidR="5B10CC2C" w:rsidRPr="5006D924">
          <w:rPr>
            <w:rFonts w:asciiTheme="minorHAnsi" w:hAnsiTheme="minorHAnsi" w:cstheme="minorBidi"/>
            <w:color w:val="000000" w:themeColor="text1"/>
            <w:sz w:val="22"/>
            <w:szCs w:val="22"/>
          </w:rPr>
          <w:t xml:space="preserve">s of </w:t>
        </w:r>
        <w:r w:rsidR="001667AD">
          <w:rPr>
            <w:rFonts w:asciiTheme="minorHAnsi" w:hAnsiTheme="minorHAnsi" w:cstheme="minorBidi"/>
            <w:color w:val="000000" w:themeColor="text1"/>
            <w:sz w:val="22"/>
            <w:szCs w:val="22"/>
          </w:rPr>
          <w:t>T</w:t>
        </w:r>
        <w:r w:rsidR="5B10CC2C" w:rsidRPr="5006D924">
          <w:rPr>
            <w:rFonts w:asciiTheme="minorHAnsi" w:hAnsiTheme="minorHAnsi" w:cstheme="minorBidi"/>
            <w:color w:val="000000" w:themeColor="text1"/>
            <w:sz w:val="22"/>
            <w:szCs w:val="22"/>
          </w:rPr>
          <w:t>aught Programmes - Policy and Procedures</w:t>
        </w:r>
      </w:hyperlink>
      <w:r w:rsidR="063B7E92" w:rsidRPr="5006D924">
        <w:rPr>
          <w:rFonts w:asciiTheme="minorHAnsi" w:hAnsiTheme="minorHAnsi" w:cstheme="minorBidi"/>
          <w:color w:val="000000" w:themeColor="text1"/>
          <w:sz w:val="22"/>
          <w:szCs w:val="22"/>
        </w:rPr>
        <w:t>.</w:t>
      </w:r>
    </w:p>
    <w:p w14:paraId="46D56096" w14:textId="4427DDB6" w:rsidR="00CF4E43" w:rsidRPr="008A5110" w:rsidRDefault="2095A195" w:rsidP="00B572DE">
      <w:pPr>
        <w:pStyle w:val="NormalWeb"/>
        <w:numPr>
          <w:ilvl w:val="0"/>
          <w:numId w:val="13"/>
        </w:numPr>
        <w:shd w:val="clear" w:color="auto" w:fill="FFFFFF" w:themeFill="background1"/>
        <w:spacing w:before="0" w:beforeAutospacing="0" w:after="120" w:afterAutospacing="0"/>
        <w:jc w:val="both"/>
        <w:rPr>
          <w:rFonts w:asciiTheme="minorHAnsi" w:eastAsiaTheme="minorEastAsia" w:hAnsiTheme="minorHAnsi" w:cstheme="minorBidi"/>
          <w:color w:val="000000"/>
          <w:sz w:val="22"/>
          <w:szCs w:val="22"/>
        </w:rPr>
      </w:pPr>
      <w:r w:rsidRPr="5006D924">
        <w:rPr>
          <w:rFonts w:asciiTheme="minorHAnsi" w:hAnsiTheme="minorHAnsi" w:cstheme="minorBidi"/>
          <w:color w:val="000000" w:themeColor="text1"/>
          <w:sz w:val="22"/>
          <w:szCs w:val="22"/>
        </w:rPr>
        <w:t xml:space="preserve">Senate Academic Development Committee receives an analysis of external examiner reports each year and an action plan arising out of feedback from external examiner reports including reports from external examiners at collaborative partners.   </w:t>
      </w:r>
    </w:p>
    <w:p w14:paraId="7928E58F" w14:textId="6B7D7D53" w:rsidR="00FA2969" w:rsidRPr="00465DC5" w:rsidRDefault="740EF19E" w:rsidP="00B572DE">
      <w:pPr>
        <w:pStyle w:val="NormalWeb"/>
        <w:numPr>
          <w:ilvl w:val="0"/>
          <w:numId w:val="13"/>
        </w:numPr>
        <w:shd w:val="clear" w:color="auto" w:fill="FFFFFF" w:themeFill="background1"/>
        <w:spacing w:before="0" w:beforeAutospacing="0" w:after="120" w:afterAutospacing="0"/>
        <w:jc w:val="both"/>
        <w:rPr>
          <w:rFonts w:asciiTheme="minorHAnsi" w:eastAsiaTheme="minorEastAsia" w:hAnsiTheme="minorHAnsi" w:cstheme="minorBidi"/>
          <w:color w:val="000000"/>
          <w:sz w:val="22"/>
          <w:szCs w:val="22"/>
        </w:rPr>
      </w:pPr>
      <w:r w:rsidRPr="5006D924">
        <w:rPr>
          <w:rFonts w:asciiTheme="minorHAnsi" w:hAnsiTheme="minorHAnsi" w:cstheme="minorBidi"/>
          <w:color w:val="000000" w:themeColor="text1"/>
          <w:sz w:val="22"/>
          <w:szCs w:val="22"/>
        </w:rPr>
        <w:t xml:space="preserve">The University established a Degree Outcomes Statement Standing Group </w:t>
      </w:r>
      <w:r w:rsidR="1067A47D" w:rsidRPr="5006D924">
        <w:rPr>
          <w:rFonts w:asciiTheme="minorHAnsi" w:hAnsiTheme="minorHAnsi" w:cstheme="minorBidi"/>
          <w:color w:val="000000" w:themeColor="text1"/>
          <w:sz w:val="22"/>
          <w:szCs w:val="22"/>
        </w:rPr>
        <w:t>in April 2021</w:t>
      </w:r>
      <w:r w:rsidR="29D14D46" w:rsidRPr="5006D924">
        <w:rPr>
          <w:rFonts w:asciiTheme="minorHAnsi" w:hAnsiTheme="minorHAnsi" w:cstheme="minorBidi"/>
          <w:color w:val="000000" w:themeColor="text1"/>
          <w:sz w:val="22"/>
          <w:szCs w:val="22"/>
        </w:rPr>
        <w:t xml:space="preserve"> </w:t>
      </w:r>
      <w:r w:rsidRPr="5006D924">
        <w:rPr>
          <w:rFonts w:asciiTheme="minorHAnsi" w:hAnsiTheme="minorHAnsi" w:cstheme="minorBidi"/>
          <w:color w:val="000000" w:themeColor="text1"/>
          <w:sz w:val="22"/>
          <w:szCs w:val="22"/>
        </w:rPr>
        <w:t xml:space="preserve">which </w:t>
      </w:r>
      <w:r w:rsidR="01037C5F" w:rsidRPr="5006D924">
        <w:rPr>
          <w:rFonts w:asciiTheme="minorHAnsi" w:hAnsiTheme="minorHAnsi" w:cstheme="minorBidi"/>
          <w:color w:val="000000" w:themeColor="text1"/>
          <w:sz w:val="22"/>
          <w:szCs w:val="22"/>
        </w:rPr>
        <w:t xml:space="preserve">meets </w:t>
      </w:r>
      <w:r w:rsidRPr="5006D924">
        <w:rPr>
          <w:rFonts w:asciiTheme="minorHAnsi" w:hAnsiTheme="minorHAnsi" w:cstheme="minorBidi"/>
          <w:color w:val="000000" w:themeColor="text1"/>
          <w:sz w:val="22"/>
          <w:szCs w:val="22"/>
        </w:rPr>
        <w:t xml:space="preserve">twice a year to consider </w:t>
      </w:r>
      <w:r w:rsidR="09233065" w:rsidRPr="5006D924">
        <w:rPr>
          <w:rFonts w:asciiTheme="minorHAnsi" w:hAnsiTheme="minorHAnsi" w:cstheme="minorBidi"/>
          <w:color w:val="000000" w:themeColor="text1"/>
          <w:sz w:val="22"/>
          <w:szCs w:val="22"/>
        </w:rPr>
        <w:t xml:space="preserve">trends in the university’s grade profile </w:t>
      </w:r>
      <w:r w:rsidR="29D14D46" w:rsidRPr="5006D924">
        <w:rPr>
          <w:rFonts w:asciiTheme="minorHAnsi" w:hAnsiTheme="minorHAnsi" w:cstheme="minorBidi"/>
          <w:color w:val="000000" w:themeColor="text1"/>
          <w:sz w:val="22"/>
          <w:szCs w:val="22"/>
        </w:rPr>
        <w:t>and</w:t>
      </w:r>
      <w:r w:rsidR="09233065" w:rsidRPr="5006D924">
        <w:rPr>
          <w:rFonts w:asciiTheme="minorHAnsi" w:hAnsiTheme="minorHAnsi" w:cstheme="minorBidi"/>
          <w:color w:val="000000" w:themeColor="text1"/>
          <w:sz w:val="22"/>
          <w:szCs w:val="22"/>
        </w:rPr>
        <w:t xml:space="preserve"> monitor alignment of the university’s degree classification algorithm with sector guidance and practice</w:t>
      </w:r>
      <w:r w:rsidR="1C286F5B" w:rsidRPr="5006D924">
        <w:rPr>
          <w:rFonts w:asciiTheme="minorHAnsi" w:hAnsiTheme="minorHAnsi" w:cstheme="minorBidi"/>
          <w:color w:val="000000" w:themeColor="text1"/>
          <w:sz w:val="22"/>
          <w:szCs w:val="22"/>
        </w:rPr>
        <w:t>.</w:t>
      </w:r>
      <w:r w:rsidR="4F1FE34D" w:rsidRPr="5006D924">
        <w:rPr>
          <w:rFonts w:asciiTheme="minorHAnsi" w:hAnsiTheme="minorHAnsi" w:cstheme="minorBidi"/>
          <w:color w:val="000000" w:themeColor="text1"/>
          <w:sz w:val="22"/>
          <w:szCs w:val="22"/>
        </w:rPr>
        <w:t xml:space="preserve"> </w:t>
      </w:r>
      <w:r w:rsidR="397E3B62" w:rsidRPr="5006D924">
        <w:rPr>
          <w:rFonts w:asciiTheme="minorHAnsi" w:hAnsiTheme="minorHAnsi" w:cstheme="minorBidi"/>
          <w:color w:val="000000" w:themeColor="text1"/>
          <w:sz w:val="22"/>
          <w:szCs w:val="22"/>
        </w:rPr>
        <w:t>The group includes an external member from another university. The group has recently reviewed the impact of removing the upgrade rule in 2020-21 and the impact of the university’s no detriment policies during the Covid 19 pandemic. Actions arising from the group are considered by the relevant committee.</w:t>
      </w:r>
    </w:p>
    <w:p w14:paraId="12CAD733" w14:textId="4D544502" w:rsidR="1D2F2028" w:rsidRDefault="1D2F2028" w:rsidP="00B572DE">
      <w:pPr>
        <w:pStyle w:val="NormalWeb"/>
        <w:numPr>
          <w:ilvl w:val="0"/>
          <w:numId w:val="13"/>
        </w:numPr>
        <w:shd w:val="clear" w:color="auto" w:fill="FFFFFF" w:themeFill="background1"/>
        <w:spacing w:before="0" w:beforeAutospacing="0" w:after="120" w:afterAutospacing="0"/>
        <w:jc w:val="both"/>
        <w:rPr>
          <w:rFonts w:asciiTheme="minorHAnsi" w:eastAsiaTheme="minorEastAsia" w:hAnsiTheme="minorHAnsi" w:cstheme="minorBidi"/>
          <w:color w:val="000000" w:themeColor="text1"/>
          <w:sz w:val="22"/>
          <w:szCs w:val="22"/>
        </w:rPr>
      </w:pPr>
      <w:r w:rsidRPr="5006D924">
        <w:rPr>
          <w:rFonts w:asciiTheme="minorHAnsi" w:hAnsiTheme="minorHAnsi" w:cstheme="minorBidi"/>
          <w:sz w:val="22"/>
          <w:szCs w:val="22"/>
        </w:rPr>
        <w:t>The Board of Governors receives a report on degree outcomes each year.</w:t>
      </w:r>
    </w:p>
    <w:p w14:paraId="4BE1140E" w14:textId="75F1B65A" w:rsidR="0081390A" w:rsidRPr="008A5110" w:rsidRDefault="4E3587ED" w:rsidP="00B572DE">
      <w:pPr>
        <w:pStyle w:val="NormalWeb"/>
        <w:numPr>
          <w:ilvl w:val="0"/>
          <w:numId w:val="13"/>
        </w:numPr>
        <w:shd w:val="clear" w:color="auto" w:fill="FFFFFF" w:themeFill="background1"/>
        <w:spacing w:before="0" w:beforeAutospacing="0" w:after="120" w:afterAutospacing="0"/>
        <w:jc w:val="both"/>
        <w:rPr>
          <w:rFonts w:asciiTheme="minorHAnsi" w:eastAsiaTheme="minorEastAsia" w:hAnsiTheme="minorHAnsi" w:cstheme="minorBidi"/>
          <w:color w:val="000000"/>
          <w:sz w:val="22"/>
          <w:szCs w:val="22"/>
        </w:rPr>
      </w:pPr>
      <w:r w:rsidRPr="5006D924">
        <w:rPr>
          <w:rFonts w:asciiTheme="minorHAnsi" w:hAnsiTheme="minorHAnsi" w:cstheme="minorBidi"/>
          <w:color w:val="000000" w:themeColor="text1"/>
          <w:sz w:val="22"/>
          <w:szCs w:val="22"/>
        </w:rPr>
        <w:t>Th</w:t>
      </w:r>
      <w:r w:rsidR="3645C0A1" w:rsidRPr="5006D924">
        <w:rPr>
          <w:rFonts w:asciiTheme="minorHAnsi" w:hAnsiTheme="minorHAnsi" w:cstheme="minorBidi"/>
          <w:color w:val="000000" w:themeColor="text1"/>
          <w:sz w:val="22"/>
          <w:szCs w:val="22"/>
        </w:rPr>
        <w:t>e completion of th</w:t>
      </w:r>
      <w:r w:rsidR="690463DC" w:rsidRPr="5006D924">
        <w:rPr>
          <w:rFonts w:asciiTheme="minorHAnsi" w:hAnsiTheme="minorHAnsi" w:cstheme="minorBidi"/>
          <w:color w:val="000000" w:themeColor="text1"/>
          <w:sz w:val="22"/>
          <w:szCs w:val="22"/>
        </w:rPr>
        <w:t xml:space="preserve">e University’s </w:t>
      </w:r>
      <w:r w:rsidR="4CAA3E66" w:rsidRPr="5006D924">
        <w:rPr>
          <w:rFonts w:asciiTheme="minorHAnsi" w:hAnsiTheme="minorHAnsi" w:cstheme="minorBidi"/>
          <w:color w:val="000000" w:themeColor="text1"/>
          <w:sz w:val="22"/>
          <w:szCs w:val="22"/>
        </w:rPr>
        <w:t xml:space="preserve">2020 </w:t>
      </w:r>
      <w:r w:rsidRPr="5006D924">
        <w:rPr>
          <w:rFonts w:asciiTheme="minorHAnsi" w:hAnsiTheme="minorHAnsi" w:cstheme="minorBidi"/>
          <w:color w:val="000000" w:themeColor="text1"/>
          <w:sz w:val="22"/>
          <w:szCs w:val="22"/>
        </w:rPr>
        <w:t>Degree Outcomes Statement involved external assistance as recommended by the Statement of Intent. Th</w:t>
      </w:r>
      <w:r w:rsidR="740EF19E" w:rsidRPr="5006D924">
        <w:rPr>
          <w:rFonts w:asciiTheme="minorHAnsi" w:hAnsiTheme="minorHAnsi" w:cstheme="minorBidi"/>
          <w:color w:val="000000" w:themeColor="text1"/>
          <w:sz w:val="22"/>
          <w:szCs w:val="22"/>
        </w:rPr>
        <w:t>is</w:t>
      </w:r>
      <w:r w:rsidRPr="5006D924">
        <w:rPr>
          <w:rFonts w:asciiTheme="minorHAnsi" w:hAnsiTheme="minorHAnsi" w:cstheme="minorBidi"/>
          <w:color w:val="000000" w:themeColor="text1"/>
          <w:sz w:val="22"/>
          <w:szCs w:val="22"/>
        </w:rPr>
        <w:t xml:space="preserve"> </w:t>
      </w:r>
      <w:r w:rsidR="1C286F5B" w:rsidRPr="5006D924">
        <w:rPr>
          <w:rFonts w:asciiTheme="minorHAnsi" w:hAnsiTheme="minorHAnsi" w:cstheme="minorBidi"/>
          <w:color w:val="000000" w:themeColor="text1"/>
          <w:sz w:val="22"/>
          <w:szCs w:val="22"/>
        </w:rPr>
        <w:t xml:space="preserve">2022 updated </w:t>
      </w:r>
      <w:r w:rsidRPr="5006D924">
        <w:rPr>
          <w:rFonts w:asciiTheme="minorHAnsi" w:hAnsiTheme="minorHAnsi" w:cstheme="minorBidi"/>
          <w:color w:val="000000" w:themeColor="text1"/>
          <w:sz w:val="22"/>
          <w:szCs w:val="22"/>
        </w:rPr>
        <w:t>statement has been considered and approved by the university’s Executive Leadership Team, Senate and the University's Board of Governors.</w:t>
      </w:r>
    </w:p>
    <w:p w14:paraId="675DE804" w14:textId="30635A3B" w:rsidR="0081390A" w:rsidRPr="001569F5" w:rsidRDefault="56D6DC8A" w:rsidP="001569F5">
      <w:pPr>
        <w:pStyle w:val="ListParagraph"/>
        <w:numPr>
          <w:ilvl w:val="0"/>
          <w:numId w:val="36"/>
        </w:numPr>
        <w:spacing w:after="120" w:line="259" w:lineRule="auto"/>
        <w:rPr>
          <w:rFonts w:asciiTheme="minorHAnsi" w:hAnsiTheme="minorHAnsi" w:cstheme="minorBidi"/>
          <w:color w:val="000000" w:themeColor="text1"/>
          <w:sz w:val="22"/>
          <w:szCs w:val="22"/>
        </w:rPr>
      </w:pPr>
      <w:r w:rsidRPr="001569F5">
        <w:rPr>
          <w:rFonts w:asciiTheme="minorHAnsi" w:hAnsiTheme="minorHAnsi" w:cstheme="minorBidi"/>
          <w:b/>
          <w:bCs/>
          <w:color w:val="000000" w:themeColor="text1"/>
          <w:sz w:val="22"/>
          <w:szCs w:val="22"/>
          <w:u w:val="single"/>
        </w:rPr>
        <w:t>Classification Algorithms</w:t>
      </w:r>
    </w:p>
    <w:p w14:paraId="4B2C269A" w14:textId="68D8FBE5" w:rsidR="00CF4E43" w:rsidRPr="008A5110" w:rsidRDefault="4AD35B00" w:rsidP="00B572DE">
      <w:pPr>
        <w:pStyle w:val="NormalWeb"/>
        <w:numPr>
          <w:ilvl w:val="0"/>
          <w:numId w:val="12"/>
        </w:numPr>
        <w:shd w:val="clear" w:color="auto" w:fill="FFFFFF" w:themeFill="background1"/>
        <w:spacing w:before="0" w:beforeAutospacing="0" w:after="120" w:afterAutospacing="0"/>
        <w:jc w:val="both"/>
        <w:rPr>
          <w:rFonts w:asciiTheme="minorHAnsi" w:eastAsiaTheme="minorEastAsia" w:hAnsiTheme="minorHAnsi" w:cstheme="minorBidi"/>
          <w:color w:val="000000" w:themeColor="text1"/>
          <w:sz w:val="22"/>
          <w:szCs w:val="22"/>
        </w:rPr>
      </w:pPr>
      <w:r w:rsidRPr="5006D924">
        <w:rPr>
          <w:rFonts w:asciiTheme="minorHAnsi" w:hAnsiTheme="minorHAnsi" w:cstheme="minorBidi"/>
          <w:color w:val="000000" w:themeColor="text1"/>
          <w:sz w:val="22"/>
          <w:szCs w:val="22"/>
        </w:rPr>
        <w:t xml:space="preserve">The University’s </w:t>
      </w:r>
      <w:r w:rsidR="02174CA1" w:rsidRPr="5006D924">
        <w:rPr>
          <w:rFonts w:asciiTheme="minorHAnsi" w:hAnsiTheme="minorHAnsi" w:cstheme="minorBidi"/>
          <w:color w:val="000000" w:themeColor="text1"/>
          <w:sz w:val="22"/>
          <w:szCs w:val="22"/>
        </w:rPr>
        <w:t xml:space="preserve">undergraduate algorithm </w:t>
      </w:r>
      <w:r w:rsidR="219CBF9B" w:rsidRPr="5006D924">
        <w:rPr>
          <w:rFonts w:asciiTheme="minorHAnsi" w:hAnsiTheme="minorHAnsi" w:cstheme="minorBidi"/>
          <w:color w:val="000000" w:themeColor="text1"/>
          <w:sz w:val="22"/>
          <w:szCs w:val="22"/>
        </w:rPr>
        <w:t xml:space="preserve">is published </w:t>
      </w:r>
      <w:r w:rsidR="356A192F" w:rsidRPr="5006D924">
        <w:rPr>
          <w:rFonts w:asciiTheme="minorHAnsi" w:hAnsiTheme="minorHAnsi" w:cstheme="minorBidi"/>
          <w:color w:val="000000" w:themeColor="text1"/>
          <w:sz w:val="22"/>
          <w:szCs w:val="22"/>
        </w:rPr>
        <w:t xml:space="preserve">in the University's </w:t>
      </w:r>
      <w:hyperlink r:id="rId25">
        <w:r w:rsidR="356A192F" w:rsidRPr="5006D924">
          <w:rPr>
            <w:rStyle w:val="Hyperlink"/>
            <w:rFonts w:asciiTheme="minorHAnsi" w:hAnsiTheme="minorHAnsi" w:cstheme="minorBidi"/>
            <w:sz w:val="22"/>
            <w:szCs w:val="22"/>
          </w:rPr>
          <w:t>Academic Regulations for Taught Programmes</w:t>
        </w:r>
      </w:hyperlink>
      <w:r w:rsidR="356A192F" w:rsidRPr="5006D924">
        <w:rPr>
          <w:rFonts w:asciiTheme="minorHAnsi" w:hAnsiTheme="minorHAnsi" w:cstheme="minorBidi"/>
          <w:color w:val="000000" w:themeColor="text1"/>
          <w:sz w:val="22"/>
          <w:szCs w:val="22"/>
        </w:rPr>
        <w:t>.</w:t>
      </w:r>
      <w:r w:rsidR="219CBF9B" w:rsidRPr="5006D924">
        <w:rPr>
          <w:rFonts w:asciiTheme="minorHAnsi" w:hAnsiTheme="minorHAnsi" w:cstheme="minorBidi"/>
          <w:sz w:val="22"/>
          <w:szCs w:val="22"/>
        </w:rPr>
        <w:t xml:space="preserve"> Programme teams signpost students to the regulations.</w:t>
      </w:r>
    </w:p>
    <w:p w14:paraId="05FB5C4C" w14:textId="5B8C95B1" w:rsidR="00CF4E43" w:rsidRPr="008A5110" w:rsidRDefault="6FEBEDB8" w:rsidP="00B572DE">
      <w:pPr>
        <w:pStyle w:val="NormalWeb"/>
        <w:numPr>
          <w:ilvl w:val="0"/>
          <w:numId w:val="12"/>
        </w:numPr>
        <w:shd w:val="clear" w:color="auto" w:fill="FFFFFF" w:themeFill="background1"/>
        <w:spacing w:before="0" w:beforeAutospacing="0" w:after="120" w:afterAutospacing="0"/>
        <w:jc w:val="both"/>
        <w:rPr>
          <w:color w:val="000000" w:themeColor="text1"/>
          <w:sz w:val="22"/>
          <w:szCs w:val="22"/>
        </w:rPr>
      </w:pPr>
      <w:r w:rsidRPr="5006D924">
        <w:rPr>
          <w:rFonts w:asciiTheme="minorHAnsi" w:hAnsiTheme="minorHAnsi" w:cstheme="minorBidi"/>
          <w:sz w:val="22"/>
          <w:szCs w:val="22"/>
        </w:rPr>
        <w:t xml:space="preserve">The algorithm </w:t>
      </w:r>
      <w:r w:rsidR="353AC6C4" w:rsidRPr="5006D924">
        <w:rPr>
          <w:rFonts w:asciiTheme="minorHAnsi" w:hAnsiTheme="minorHAnsi" w:cstheme="minorBidi"/>
          <w:sz w:val="22"/>
          <w:szCs w:val="22"/>
        </w:rPr>
        <w:t>emphasizes exit velocity by weighting</w:t>
      </w:r>
      <w:r w:rsidR="6A55C290" w:rsidRPr="5006D924">
        <w:rPr>
          <w:rFonts w:asciiTheme="minorHAnsi" w:hAnsiTheme="minorHAnsi" w:cstheme="minorBidi"/>
          <w:sz w:val="22"/>
          <w:szCs w:val="22"/>
        </w:rPr>
        <w:t xml:space="preserve"> the final level of the degree more highly </w:t>
      </w:r>
      <w:r w:rsidR="0E4E0B47" w:rsidRPr="5006D924">
        <w:rPr>
          <w:rFonts w:asciiTheme="minorHAnsi" w:hAnsiTheme="minorHAnsi" w:cstheme="minorBidi"/>
          <w:sz w:val="22"/>
          <w:szCs w:val="22"/>
        </w:rPr>
        <w:t>and</w:t>
      </w:r>
      <w:r w:rsidR="6A55C290" w:rsidRPr="5006D924">
        <w:rPr>
          <w:rFonts w:asciiTheme="minorHAnsi" w:hAnsiTheme="minorHAnsi" w:cstheme="minorBidi"/>
          <w:sz w:val="22"/>
          <w:szCs w:val="22"/>
        </w:rPr>
        <w:t xml:space="preserve"> promotes the importance of the Extended Independent Study Module where this exists. It also permits students to mitigate for p</w:t>
      </w:r>
      <w:r w:rsidR="5E33B565" w:rsidRPr="5006D924">
        <w:rPr>
          <w:rFonts w:asciiTheme="minorHAnsi" w:hAnsiTheme="minorHAnsi" w:cstheme="minorBidi"/>
          <w:sz w:val="22"/>
          <w:szCs w:val="22"/>
        </w:rPr>
        <w:t>oor performance in some modules, whilst the exclusion of level 4 from the degree classification algorithm enables students to transition effectively into university study.</w:t>
      </w:r>
      <w:r w:rsidR="6A55C290" w:rsidRPr="5006D924">
        <w:rPr>
          <w:rFonts w:asciiTheme="minorHAnsi" w:hAnsiTheme="minorHAnsi" w:cstheme="minorBidi"/>
          <w:sz w:val="22"/>
          <w:szCs w:val="22"/>
        </w:rPr>
        <w:t xml:space="preserve"> </w:t>
      </w:r>
    </w:p>
    <w:p w14:paraId="17108556" w14:textId="77777777" w:rsidR="00124C0B" w:rsidRDefault="12814B62" w:rsidP="00B572DE">
      <w:pPr>
        <w:pStyle w:val="NormalWeb"/>
        <w:numPr>
          <w:ilvl w:val="0"/>
          <w:numId w:val="12"/>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5006D924">
        <w:rPr>
          <w:rFonts w:asciiTheme="minorHAnsi" w:hAnsiTheme="minorHAnsi" w:cstheme="minorBidi"/>
          <w:sz w:val="22"/>
          <w:szCs w:val="22"/>
        </w:rPr>
        <w:t>Students are normally permitted automatic second attempt</w:t>
      </w:r>
      <w:r w:rsidR="282A3C86" w:rsidRPr="5006D924">
        <w:rPr>
          <w:rFonts w:asciiTheme="minorHAnsi" w:hAnsiTheme="minorHAnsi" w:cstheme="minorBidi"/>
          <w:sz w:val="22"/>
          <w:szCs w:val="22"/>
        </w:rPr>
        <w:t>s</w:t>
      </w:r>
      <w:r w:rsidRPr="5006D924">
        <w:rPr>
          <w:rFonts w:asciiTheme="minorHAnsi" w:hAnsiTheme="minorHAnsi" w:cstheme="minorBidi"/>
          <w:sz w:val="22"/>
          <w:szCs w:val="22"/>
        </w:rPr>
        <w:t xml:space="preserve"> for all failed first attempts</w:t>
      </w:r>
      <w:r w:rsidR="02174CA1" w:rsidRPr="5006D924">
        <w:rPr>
          <w:rFonts w:asciiTheme="minorHAnsi" w:hAnsiTheme="minorHAnsi" w:cstheme="minorBidi"/>
          <w:sz w:val="22"/>
          <w:szCs w:val="22"/>
        </w:rPr>
        <w:t xml:space="preserve"> which</w:t>
      </w:r>
      <w:r w:rsidRPr="5006D924">
        <w:rPr>
          <w:rFonts w:asciiTheme="minorHAnsi" w:hAnsiTheme="minorHAnsi" w:cstheme="minorBidi"/>
          <w:sz w:val="22"/>
          <w:szCs w:val="22"/>
        </w:rPr>
        <w:t xml:space="preserve"> </w:t>
      </w:r>
      <w:r w:rsidR="282A3C86" w:rsidRPr="5006D924">
        <w:rPr>
          <w:rFonts w:asciiTheme="minorHAnsi" w:hAnsiTheme="minorHAnsi" w:cstheme="minorBidi"/>
          <w:sz w:val="22"/>
          <w:szCs w:val="22"/>
        </w:rPr>
        <w:t>are</w:t>
      </w:r>
      <w:r w:rsidRPr="5006D924">
        <w:rPr>
          <w:rFonts w:asciiTheme="minorHAnsi" w:hAnsiTheme="minorHAnsi" w:cstheme="minorBidi"/>
          <w:sz w:val="22"/>
          <w:szCs w:val="22"/>
        </w:rPr>
        <w:t xml:space="preserve"> normally capped at the minimum pass mark</w:t>
      </w:r>
      <w:r w:rsidR="0F44ABB1" w:rsidRPr="5006D924">
        <w:rPr>
          <w:rFonts w:asciiTheme="minorHAnsi" w:hAnsiTheme="minorHAnsi" w:cstheme="minorBidi"/>
          <w:sz w:val="22"/>
          <w:szCs w:val="22"/>
        </w:rPr>
        <w:t>. In exceptional circumstances a third attempt may be permitted</w:t>
      </w:r>
      <w:r w:rsidR="02174CA1" w:rsidRPr="5006D924">
        <w:rPr>
          <w:rFonts w:asciiTheme="minorHAnsi" w:hAnsiTheme="minorHAnsi" w:cstheme="minorBidi"/>
          <w:sz w:val="22"/>
          <w:szCs w:val="22"/>
        </w:rPr>
        <w:t>.</w:t>
      </w:r>
    </w:p>
    <w:p w14:paraId="238A4962" w14:textId="6273601B" w:rsidR="009B6B8A" w:rsidRDefault="32FD207E" w:rsidP="00B572DE">
      <w:pPr>
        <w:pStyle w:val="NormalWeb"/>
        <w:numPr>
          <w:ilvl w:val="0"/>
          <w:numId w:val="12"/>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5006D924">
        <w:rPr>
          <w:rFonts w:asciiTheme="minorHAnsi" w:hAnsiTheme="minorHAnsi" w:cstheme="minorBidi"/>
          <w:sz w:val="22"/>
          <w:szCs w:val="22"/>
        </w:rPr>
        <w:t>The University is discontinuing Grade Point Average (GPA) on its undergraduate programmes for students starting from September 2022. It was felt that GPA had the potential to confuse students and was not valued by employers.</w:t>
      </w:r>
    </w:p>
    <w:p w14:paraId="38893CFB" w14:textId="2FB9569B" w:rsidR="009B6B8A" w:rsidRDefault="2696C75F" w:rsidP="00B572DE">
      <w:pPr>
        <w:pStyle w:val="NormalWeb"/>
        <w:numPr>
          <w:ilvl w:val="0"/>
          <w:numId w:val="12"/>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5006D924">
        <w:rPr>
          <w:rFonts w:asciiTheme="minorHAnsi" w:hAnsiTheme="minorHAnsi" w:cstheme="minorBidi"/>
          <w:sz w:val="22"/>
          <w:szCs w:val="22"/>
        </w:rPr>
        <w:t>A</w:t>
      </w:r>
      <w:r w:rsidR="2B1D6FB0" w:rsidRPr="5006D924">
        <w:rPr>
          <w:rFonts w:asciiTheme="minorHAnsi" w:hAnsiTheme="minorHAnsi" w:cstheme="minorBidi"/>
          <w:sz w:val="22"/>
          <w:szCs w:val="22"/>
        </w:rPr>
        <w:t xml:space="preserve"> Degree Differentials Task and F</w:t>
      </w:r>
      <w:r w:rsidRPr="5006D924">
        <w:rPr>
          <w:rFonts w:asciiTheme="minorHAnsi" w:hAnsiTheme="minorHAnsi" w:cstheme="minorBidi"/>
          <w:sz w:val="22"/>
          <w:szCs w:val="22"/>
        </w:rPr>
        <w:t>inish group met</w:t>
      </w:r>
      <w:r w:rsidR="1E4AF0F1" w:rsidRPr="5006D924">
        <w:rPr>
          <w:rFonts w:asciiTheme="minorHAnsi" w:hAnsiTheme="minorHAnsi" w:cstheme="minorBidi"/>
          <w:sz w:val="22"/>
          <w:szCs w:val="22"/>
        </w:rPr>
        <w:t xml:space="preserve"> four times</w:t>
      </w:r>
      <w:r w:rsidRPr="5006D924">
        <w:rPr>
          <w:rFonts w:asciiTheme="minorHAnsi" w:hAnsiTheme="minorHAnsi" w:cstheme="minorBidi"/>
          <w:sz w:val="22"/>
          <w:szCs w:val="22"/>
        </w:rPr>
        <w:t xml:space="preserve"> </w:t>
      </w:r>
      <w:r w:rsidR="2B1D6FB0" w:rsidRPr="5006D924">
        <w:rPr>
          <w:rFonts w:asciiTheme="minorHAnsi" w:hAnsiTheme="minorHAnsi" w:cstheme="minorBidi"/>
          <w:sz w:val="22"/>
          <w:szCs w:val="22"/>
        </w:rPr>
        <w:t xml:space="preserve">during 2017 and </w:t>
      </w:r>
      <w:r w:rsidR="3F9DA315" w:rsidRPr="5006D924">
        <w:rPr>
          <w:rFonts w:asciiTheme="minorHAnsi" w:hAnsiTheme="minorHAnsi" w:cstheme="minorBidi"/>
          <w:sz w:val="22"/>
          <w:szCs w:val="22"/>
        </w:rPr>
        <w:t>20</w:t>
      </w:r>
      <w:r w:rsidR="0A6D710B" w:rsidRPr="5006D924">
        <w:rPr>
          <w:rFonts w:asciiTheme="minorHAnsi" w:hAnsiTheme="minorHAnsi" w:cstheme="minorBidi"/>
          <w:sz w:val="22"/>
          <w:szCs w:val="22"/>
        </w:rPr>
        <w:t>18</w:t>
      </w:r>
      <w:r w:rsidRPr="5006D924">
        <w:rPr>
          <w:rFonts w:asciiTheme="minorHAnsi" w:hAnsiTheme="minorHAnsi" w:cstheme="minorBidi"/>
          <w:sz w:val="22"/>
          <w:szCs w:val="22"/>
        </w:rPr>
        <w:t xml:space="preserve"> to consider </w:t>
      </w:r>
      <w:r w:rsidR="6DA9DFE2" w:rsidRPr="5006D924">
        <w:rPr>
          <w:rFonts w:asciiTheme="minorHAnsi" w:hAnsiTheme="minorHAnsi" w:cstheme="minorBidi"/>
          <w:sz w:val="22"/>
          <w:szCs w:val="22"/>
        </w:rPr>
        <w:t xml:space="preserve">the </w:t>
      </w:r>
      <w:r w:rsidR="0E4E0B47" w:rsidRPr="5006D924">
        <w:rPr>
          <w:rFonts w:asciiTheme="minorHAnsi" w:hAnsiTheme="minorHAnsi" w:cstheme="minorBidi"/>
          <w:sz w:val="22"/>
          <w:szCs w:val="22"/>
        </w:rPr>
        <w:t>University’s grade</w:t>
      </w:r>
      <w:r w:rsidR="6DA9DFE2" w:rsidRPr="5006D924">
        <w:rPr>
          <w:rFonts w:asciiTheme="minorHAnsi" w:hAnsiTheme="minorHAnsi" w:cstheme="minorBidi"/>
          <w:sz w:val="22"/>
          <w:szCs w:val="22"/>
        </w:rPr>
        <w:t xml:space="preserve"> profile</w:t>
      </w:r>
      <w:r w:rsidR="12814B62" w:rsidRPr="5006D924">
        <w:rPr>
          <w:rFonts w:asciiTheme="minorHAnsi" w:hAnsiTheme="minorHAnsi" w:cstheme="minorBidi"/>
          <w:sz w:val="22"/>
          <w:szCs w:val="22"/>
        </w:rPr>
        <w:t xml:space="preserve"> and classification algorithm</w:t>
      </w:r>
      <w:r w:rsidR="1E4AF0F1" w:rsidRPr="5006D924">
        <w:rPr>
          <w:rFonts w:asciiTheme="minorHAnsi" w:hAnsiTheme="minorHAnsi" w:cstheme="minorBidi"/>
          <w:sz w:val="22"/>
          <w:szCs w:val="22"/>
        </w:rPr>
        <w:t xml:space="preserve">. Discussions </w:t>
      </w:r>
      <w:r w:rsidR="3856F39A" w:rsidRPr="5006D924">
        <w:rPr>
          <w:rFonts w:asciiTheme="minorHAnsi" w:hAnsiTheme="minorHAnsi" w:cstheme="minorBidi"/>
          <w:sz w:val="22"/>
          <w:szCs w:val="22"/>
        </w:rPr>
        <w:t xml:space="preserve">also took </w:t>
      </w:r>
      <w:r w:rsidR="1E4AF0F1" w:rsidRPr="5006D924">
        <w:rPr>
          <w:rFonts w:asciiTheme="minorHAnsi" w:hAnsiTheme="minorHAnsi" w:cstheme="minorBidi"/>
          <w:sz w:val="22"/>
          <w:szCs w:val="22"/>
        </w:rPr>
        <w:t>place at Academic Regulations Po</w:t>
      </w:r>
      <w:r w:rsidR="1D2F2028" w:rsidRPr="5006D924">
        <w:rPr>
          <w:rFonts w:asciiTheme="minorHAnsi" w:hAnsiTheme="minorHAnsi" w:cstheme="minorBidi"/>
          <w:sz w:val="22"/>
          <w:szCs w:val="22"/>
        </w:rPr>
        <w:t>licies and Procedures Committee and</w:t>
      </w:r>
      <w:r w:rsidR="1E4AF0F1" w:rsidRPr="5006D924">
        <w:rPr>
          <w:rFonts w:asciiTheme="minorHAnsi" w:hAnsiTheme="minorHAnsi" w:cstheme="minorBidi"/>
          <w:sz w:val="22"/>
          <w:szCs w:val="22"/>
        </w:rPr>
        <w:t xml:space="preserve"> Senate</w:t>
      </w:r>
      <w:r w:rsidR="1D2F2028" w:rsidRPr="5006D924">
        <w:rPr>
          <w:rFonts w:asciiTheme="minorHAnsi" w:hAnsiTheme="minorHAnsi" w:cstheme="minorBidi"/>
          <w:sz w:val="22"/>
          <w:szCs w:val="22"/>
        </w:rPr>
        <w:t xml:space="preserve"> Academic Development Committee. </w:t>
      </w:r>
    </w:p>
    <w:p w14:paraId="1AE02E07" w14:textId="159A54F1" w:rsidR="009B6B8A" w:rsidRDefault="1E4AF0F1" w:rsidP="00B572DE">
      <w:pPr>
        <w:pStyle w:val="NormalWeb"/>
        <w:numPr>
          <w:ilvl w:val="0"/>
          <w:numId w:val="12"/>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468E0F43">
        <w:rPr>
          <w:rFonts w:asciiTheme="minorHAnsi" w:hAnsiTheme="minorHAnsi" w:cstheme="minorBidi"/>
          <w:sz w:val="22"/>
          <w:szCs w:val="22"/>
        </w:rPr>
        <w:t xml:space="preserve">The task and finish group considered the impact </w:t>
      </w:r>
      <w:r w:rsidR="65593F5F" w:rsidRPr="468E0F43">
        <w:rPr>
          <w:rFonts w:asciiTheme="minorHAnsi" w:hAnsiTheme="minorHAnsi" w:cstheme="minorBidi"/>
          <w:sz w:val="22"/>
          <w:szCs w:val="22"/>
        </w:rPr>
        <w:t xml:space="preserve">of </w:t>
      </w:r>
      <w:r w:rsidRPr="468E0F43">
        <w:rPr>
          <w:rFonts w:asciiTheme="minorHAnsi" w:hAnsiTheme="minorHAnsi" w:cstheme="minorBidi"/>
          <w:sz w:val="22"/>
          <w:szCs w:val="22"/>
        </w:rPr>
        <w:t xml:space="preserve">the regulations on degree classifications and modelled several different approaches. The group recommended the removal of the </w:t>
      </w:r>
      <w:r w:rsidR="007B4CD0">
        <w:rPr>
          <w:rFonts w:asciiTheme="minorHAnsi" w:hAnsiTheme="minorHAnsi" w:cstheme="minorBidi"/>
          <w:sz w:val="22"/>
          <w:szCs w:val="22"/>
        </w:rPr>
        <w:t>U</w:t>
      </w:r>
      <w:r w:rsidRPr="468E0F43">
        <w:rPr>
          <w:rFonts w:asciiTheme="minorHAnsi" w:hAnsiTheme="minorHAnsi" w:cstheme="minorBidi"/>
          <w:sz w:val="22"/>
          <w:szCs w:val="22"/>
        </w:rPr>
        <w:t xml:space="preserve">pgrade </w:t>
      </w:r>
      <w:r w:rsidR="007B4CD0">
        <w:rPr>
          <w:rFonts w:asciiTheme="minorHAnsi" w:hAnsiTheme="minorHAnsi" w:cstheme="minorBidi"/>
          <w:sz w:val="22"/>
          <w:szCs w:val="22"/>
        </w:rPr>
        <w:t>R</w:t>
      </w:r>
      <w:r w:rsidRPr="468E0F43">
        <w:rPr>
          <w:rFonts w:asciiTheme="minorHAnsi" w:hAnsiTheme="minorHAnsi" w:cstheme="minorBidi"/>
          <w:sz w:val="22"/>
          <w:szCs w:val="22"/>
        </w:rPr>
        <w:t>ule</w:t>
      </w:r>
      <w:r w:rsidR="00917300">
        <w:rPr>
          <w:rFonts w:asciiTheme="minorHAnsi" w:hAnsiTheme="minorHAnsi" w:cstheme="minorBidi"/>
          <w:sz w:val="22"/>
          <w:szCs w:val="22"/>
        </w:rPr>
        <w:t xml:space="preserve"> </w:t>
      </w:r>
      <w:r w:rsidRPr="468E0F43">
        <w:rPr>
          <w:rFonts w:asciiTheme="minorHAnsi" w:hAnsiTheme="minorHAnsi" w:cstheme="minorBidi"/>
          <w:sz w:val="22"/>
          <w:szCs w:val="22"/>
        </w:rPr>
        <w:t xml:space="preserve">which was shown to result in inflation of the number of firsts and </w:t>
      </w:r>
      <w:r w:rsidR="3150AB0C" w:rsidRPr="468E0F43">
        <w:rPr>
          <w:rFonts w:asciiTheme="minorHAnsi" w:hAnsiTheme="minorHAnsi" w:cstheme="minorBidi"/>
          <w:sz w:val="22"/>
          <w:szCs w:val="22"/>
        </w:rPr>
        <w:t>upper second</w:t>
      </w:r>
      <w:r w:rsidRPr="468E0F43">
        <w:rPr>
          <w:rFonts w:asciiTheme="minorHAnsi" w:hAnsiTheme="minorHAnsi" w:cstheme="minorBidi"/>
          <w:sz w:val="22"/>
          <w:szCs w:val="22"/>
        </w:rPr>
        <w:t xml:space="preserve">s awarded. </w:t>
      </w:r>
      <w:r w:rsidR="65593F5F" w:rsidRPr="468E0F43">
        <w:rPr>
          <w:rFonts w:asciiTheme="minorHAnsi" w:hAnsiTheme="minorHAnsi" w:cstheme="minorBidi"/>
          <w:sz w:val="22"/>
          <w:szCs w:val="22"/>
        </w:rPr>
        <w:t xml:space="preserve">The </w:t>
      </w:r>
      <w:r w:rsidR="00917300">
        <w:rPr>
          <w:rFonts w:asciiTheme="minorHAnsi" w:hAnsiTheme="minorHAnsi" w:cstheme="minorBidi"/>
          <w:sz w:val="22"/>
          <w:szCs w:val="22"/>
        </w:rPr>
        <w:t>U</w:t>
      </w:r>
      <w:r w:rsidR="65593F5F" w:rsidRPr="468E0F43">
        <w:rPr>
          <w:rFonts w:asciiTheme="minorHAnsi" w:hAnsiTheme="minorHAnsi" w:cstheme="minorBidi"/>
          <w:sz w:val="22"/>
          <w:szCs w:val="22"/>
        </w:rPr>
        <w:t xml:space="preserve">pgrade </w:t>
      </w:r>
      <w:r w:rsidR="00917300">
        <w:rPr>
          <w:rFonts w:asciiTheme="minorHAnsi" w:hAnsiTheme="minorHAnsi" w:cstheme="minorBidi"/>
          <w:sz w:val="22"/>
          <w:szCs w:val="22"/>
        </w:rPr>
        <w:t>R</w:t>
      </w:r>
      <w:r w:rsidR="65593F5F" w:rsidRPr="468E0F43">
        <w:rPr>
          <w:rFonts w:asciiTheme="minorHAnsi" w:hAnsiTheme="minorHAnsi" w:cstheme="minorBidi"/>
          <w:sz w:val="22"/>
          <w:szCs w:val="22"/>
        </w:rPr>
        <w:t xml:space="preserve">ule was removed for cohorts starting in September </w:t>
      </w:r>
      <w:r w:rsidRPr="468E0F43">
        <w:rPr>
          <w:rFonts w:asciiTheme="minorHAnsi" w:hAnsiTheme="minorHAnsi" w:cstheme="minorBidi"/>
          <w:sz w:val="22"/>
          <w:szCs w:val="22"/>
        </w:rPr>
        <w:t xml:space="preserve">2018 </w:t>
      </w:r>
      <w:r w:rsidR="65593F5F" w:rsidRPr="468E0F43">
        <w:rPr>
          <w:rFonts w:asciiTheme="minorHAnsi" w:hAnsiTheme="minorHAnsi" w:cstheme="minorBidi"/>
          <w:sz w:val="22"/>
          <w:szCs w:val="22"/>
        </w:rPr>
        <w:t>and</w:t>
      </w:r>
      <w:r w:rsidR="55C646C5" w:rsidRPr="468E0F43">
        <w:rPr>
          <w:rFonts w:asciiTheme="minorHAnsi" w:hAnsiTheme="minorHAnsi" w:cstheme="minorBidi"/>
          <w:sz w:val="22"/>
          <w:szCs w:val="22"/>
        </w:rPr>
        <w:t xml:space="preserve"> for subsequent cohorts</w:t>
      </w:r>
      <w:r w:rsidR="65593F5F" w:rsidRPr="468E0F43">
        <w:rPr>
          <w:rFonts w:asciiTheme="minorHAnsi" w:hAnsiTheme="minorHAnsi" w:cstheme="minorBidi"/>
          <w:sz w:val="22"/>
          <w:szCs w:val="22"/>
        </w:rPr>
        <w:t xml:space="preserve">. </w:t>
      </w:r>
    </w:p>
    <w:p w14:paraId="482915E9" w14:textId="5DD89D03" w:rsidR="7DE5E584" w:rsidRDefault="7DE5E584" w:rsidP="00B572DE">
      <w:pPr>
        <w:pStyle w:val="NormalWeb"/>
        <w:numPr>
          <w:ilvl w:val="0"/>
          <w:numId w:val="12"/>
        </w:numPr>
        <w:spacing w:before="0" w:beforeAutospacing="0" w:after="120" w:afterAutospacing="0" w:line="259" w:lineRule="auto"/>
        <w:jc w:val="both"/>
        <w:rPr>
          <w:rFonts w:asciiTheme="minorHAnsi" w:eastAsiaTheme="minorEastAsia" w:hAnsiTheme="minorHAnsi" w:cstheme="minorBidi"/>
          <w:sz w:val="22"/>
          <w:szCs w:val="22"/>
        </w:rPr>
      </w:pPr>
      <w:r w:rsidRPr="5006D924">
        <w:rPr>
          <w:rFonts w:asciiTheme="minorHAnsi" w:hAnsiTheme="minorHAnsi" w:cstheme="minorBidi"/>
          <w:sz w:val="22"/>
          <w:szCs w:val="22"/>
        </w:rPr>
        <w:t>During the 2019/20 and 2020/21 academic years, the University introduced No Detriment policies in response to the Covid 19 pandemic</w:t>
      </w:r>
      <w:r w:rsidR="0DC4EFDF" w:rsidRPr="5006D924">
        <w:rPr>
          <w:rFonts w:asciiTheme="minorHAnsi" w:hAnsiTheme="minorHAnsi" w:cstheme="minorBidi"/>
          <w:sz w:val="22"/>
          <w:szCs w:val="22"/>
        </w:rPr>
        <w:t xml:space="preserve"> to ensure that students were not disadvantaged by the unprecedented circumstances</w:t>
      </w:r>
      <w:r w:rsidR="771B0DC2" w:rsidRPr="5006D924">
        <w:rPr>
          <w:rFonts w:asciiTheme="minorHAnsi" w:hAnsiTheme="minorHAnsi" w:cstheme="minorBidi"/>
          <w:sz w:val="22"/>
          <w:szCs w:val="22"/>
        </w:rPr>
        <w:t>.</w:t>
      </w:r>
      <w:r w:rsidR="4AD35B00" w:rsidRPr="5006D924">
        <w:rPr>
          <w:rFonts w:asciiTheme="minorHAnsi" w:hAnsiTheme="minorHAnsi" w:cstheme="minorBidi"/>
          <w:sz w:val="22"/>
          <w:szCs w:val="22"/>
        </w:rPr>
        <w:t xml:space="preserve"> In 2021-22, the university has introduced a Covid Commitment</w:t>
      </w:r>
      <w:r w:rsidR="6A8E67F1" w:rsidRPr="5006D924">
        <w:rPr>
          <w:rFonts w:asciiTheme="minorHAnsi" w:hAnsiTheme="minorHAnsi" w:cstheme="minorBidi"/>
          <w:sz w:val="22"/>
          <w:szCs w:val="22"/>
        </w:rPr>
        <w:t xml:space="preserve"> to ensure that students’ final award calculation will not be impacted by the ongoing pandemic.</w:t>
      </w:r>
    </w:p>
    <w:p w14:paraId="711FB974" w14:textId="4D6B0020" w:rsidR="00D81B5B" w:rsidRPr="00657CCE" w:rsidRDefault="56D6DC8A" w:rsidP="001569F5">
      <w:pPr>
        <w:pStyle w:val="NormalWeb"/>
        <w:numPr>
          <w:ilvl w:val="0"/>
          <w:numId w:val="36"/>
        </w:numPr>
        <w:rPr>
          <w:rFonts w:asciiTheme="minorHAnsi" w:hAnsiTheme="minorHAnsi" w:cstheme="minorBidi"/>
          <w:b/>
          <w:bCs/>
          <w:sz w:val="22"/>
          <w:szCs w:val="22"/>
          <w:u w:val="single"/>
        </w:rPr>
      </w:pPr>
      <w:r w:rsidRPr="60D2D7F5">
        <w:rPr>
          <w:rFonts w:asciiTheme="minorHAnsi" w:hAnsiTheme="minorHAnsi" w:cstheme="minorBidi"/>
          <w:b/>
          <w:bCs/>
          <w:sz w:val="22"/>
          <w:szCs w:val="22"/>
          <w:u w:val="single"/>
        </w:rPr>
        <w:t>Teaching Practices and Learning Resources</w:t>
      </w:r>
      <w:r w:rsidR="1FDDE752" w:rsidRPr="60D2D7F5">
        <w:rPr>
          <w:rFonts w:asciiTheme="minorHAnsi" w:hAnsiTheme="minorHAnsi" w:cstheme="minorBidi"/>
          <w:b/>
          <w:bCs/>
          <w:sz w:val="22"/>
          <w:szCs w:val="22"/>
          <w:u w:val="single"/>
        </w:rPr>
        <w:t xml:space="preserve"> </w:t>
      </w:r>
    </w:p>
    <w:p w14:paraId="5794ABBD" w14:textId="64131DCF" w:rsidR="004678EB" w:rsidRPr="004678EB" w:rsidRDefault="004678EB" w:rsidP="60D2D7F5">
      <w:pPr>
        <w:pStyle w:val="NormalWeb"/>
        <w:numPr>
          <w:ilvl w:val="0"/>
          <w:numId w:val="1"/>
        </w:numPr>
        <w:spacing w:before="0" w:beforeAutospacing="0" w:after="120" w:afterAutospacing="0" w:line="259" w:lineRule="auto"/>
        <w:jc w:val="both"/>
        <w:rPr>
          <w:rFonts w:asciiTheme="minorHAnsi" w:hAnsiTheme="minorHAnsi" w:cstheme="minorHAnsi"/>
          <w:color w:val="000000" w:themeColor="text1"/>
          <w:sz w:val="22"/>
          <w:szCs w:val="22"/>
        </w:rPr>
      </w:pPr>
      <w:r w:rsidRPr="004678EB">
        <w:rPr>
          <w:rFonts w:asciiTheme="minorHAnsi" w:hAnsiTheme="minorHAnsi" w:cstheme="minorHAnsi"/>
          <w:color w:val="000000" w:themeColor="text1"/>
          <w:sz w:val="22"/>
          <w:szCs w:val="22"/>
        </w:rPr>
        <w:t xml:space="preserve">The University seeks to maintain high quality learning and teaching across all its courses and provides a </w:t>
      </w:r>
      <w:r>
        <w:rPr>
          <w:rFonts w:asciiTheme="minorHAnsi" w:hAnsiTheme="minorHAnsi" w:cstheme="minorHAnsi"/>
          <w:color w:val="000000" w:themeColor="text1"/>
          <w:sz w:val="22"/>
          <w:szCs w:val="22"/>
        </w:rPr>
        <w:t xml:space="preserve">range of </w:t>
      </w:r>
      <w:r w:rsidR="00043D2D">
        <w:rPr>
          <w:rFonts w:asciiTheme="minorHAnsi" w:hAnsiTheme="minorHAnsi" w:cstheme="minorHAnsi"/>
          <w:color w:val="000000" w:themeColor="text1"/>
          <w:sz w:val="22"/>
          <w:szCs w:val="22"/>
        </w:rPr>
        <w:t xml:space="preserve">bespoke </w:t>
      </w:r>
      <w:r>
        <w:rPr>
          <w:rFonts w:asciiTheme="minorHAnsi" w:hAnsiTheme="minorHAnsi" w:cstheme="minorHAnsi"/>
          <w:color w:val="000000" w:themeColor="text1"/>
          <w:sz w:val="22"/>
          <w:szCs w:val="22"/>
        </w:rPr>
        <w:t xml:space="preserve">support, </w:t>
      </w:r>
      <w:r w:rsidRPr="004678EB">
        <w:rPr>
          <w:rFonts w:asciiTheme="minorHAnsi" w:hAnsiTheme="minorHAnsi" w:cstheme="minorHAnsi"/>
          <w:color w:val="000000" w:themeColor="text1"/>
          <w:sz w:val="22"/>
          <w:szCs w:val="22"/>
        </w:rPr>
        <w:t>funding opportunities</w:t>
      </w:r>
      <w:r>
        <w:rPr>
          <w:rFonts w:asciiTheme="minorHAnsi" w:hAnsiTheme="minorHAnsi" w:cstheme="minorHAnsi"/>
          <w:color w:val="000000" w:themeColor="text1"/>
          <w:sz w:val="22"/>
          <w:szCs w:val="22"/>
        </w:rPr>
        <w:t xml:space="preserve"> and</w:t>
      </w:r>
      <w:r w:rsidRPr="004678EB">
        <w:rPr>
          <w:rFonts w:asciiTheme="minorHAnsi" w:hAnsiTheme="minorHAnsi" w:cstheme="minorHAnsi"/>
          <w:color w:val="000000" w:themeColor="text1"/>
          <w:sz w:val="22"/>
          <w:szCs w:val="22"/>
        </w:rPr>
        <w:t xml:space="preserve"> prizes to </w:t>
      </w:r>
      <w:r w:rsidR="00043D2D">
        <w:rPr>
          <w:rFonts w:asciiTheme="minorHAnsi" w:hAnsiTheme="minorHAnsi" w:cstheme="minorHAnsi"/>
          <w:color w:val="000000" w:themeColor="text1"/>
          <w:sz w:val="22"/>
          <w:szCs w:val="22"/>
        </w:rPr>
        <w:t xml:space="preserve">encourage </w:t>
      </w:r>
      <w:r w:rsidRPr="004678EB">
        <w:rPr>
          <w:rFonts w:asciiTheme="minorHAnsi" w:hAnsiTheme="minorHAnsi" w:cstheme="minorHAnsi"/>
          <w:color w:val="000000" w:themeColor="text1"/>
          <w:sz w:val="22"/>
          <w:szCs w:val="22"/>
        </w:rPr>
        <w:t xml:space="preserve">initiatives. </w:t>
      </w:r>
      <w:r w:rsidR="00043D2D">
        <w:rPr>
          <w:rFonts w:asciiTheme="minorHAnsi" w:hAnsiTheme="minorHAnsi" w:cstheme="minorHAnsi"/>
          <w:color w:val="000000" w:themeColor="text1"/>
          <w:sz w:val="22"/>
          <w:szCs w:val="22"/>
        </w:rPr>
        <w:t>A new Learning and Teaching Strategy is under development and will be one of the policies which underpin the University’s new Strategic Plan.</w:t>
      </w:r>
      <w:r w:rsidRPr="004678EB">
        <w:rPr>
          <w:rFonts w:asciiTheme="minorHAnsi" w:hAnsiTheme="minorHAnsi" w:cstheme="minorHAnsi"/>
          <w:color w:val="000000" w:themeColor="text1"/>
          <w:sz w:val="22"/>
          <w:szCs w:val="22"/>
        </w:rPr>
        <w:t xml:space="preserve"> </w:t>
      </w:r>
    </w:p>
    <w:p w14:paraId="54FF15F2" w14:textId="16731260" w:rsidR="00063A92" w:rsidRPr="00063A92" w:rsidRDefault="004608D1" w:rsidP="60D2D7F5">
      <w:pPr>
        <w:pStyle w:val="NormalWeb"/>
        <w:numPr>
          <w:ilvl w:val="0"/>
          <w:numId w:val="1"/>
        </w:numPr>
        <w:spacing w:before="0" w:beforeAutospacing="0" w:after="120" w:afterAutospacing="0" w:line="259" w:lineRule="auto"/>
        <w:jc w:val="both"/>
        <w:rPr>
          <w:color w:val="000000" w:themeColor="text1"/>
          <w:sz w:val="22"/>
          <w:szCs w:val="22"/>
        </w:rPr>
      </w:pPr>
      <w:r>
        <w:rPr>
          <w:rFonts w:asciiTheme="minorHAnsi" w:hAnsiTheme="minorHAnsi" w:cstheme="minorBidi"/>
          <w:sz w:val="22"/>
          <w:szCs w:val="22"/>
        </w:rPr>
        <w:t>F</w:t>
      </w:r>
      <w:r w:rsidRPr="60D2D7F5">
        <w:rPr>
          <w:rFonts w:asciiTheme="minorHAnsi" w:hAnsiTheme="minorHAnsi" w:cstheme="minorBidi"/>
          <w:sz w:val="22"/>
          <w:szCs w:val="22"/>
        </w:rPr>
        <w:t>ollowing on from the work of the Assessments Working Group</w:t>
      </w:r>
      <w:r w:rsidR="00F3757E">
        <w:rPr>
          <w:rFonts w:asciiTheme="minorHAnsi" w:hAnsiTheme="minorHAnsi" w:cstheme="minorBidi"/>
          <w:sz w:val="22"/>
          <w:szCs w:val="22"/>
        </w:rPr>
        <w:t xml:space="preserve"> during the 2021-22 academic year</w:t>
      </w:r>
      <w:r>
        <w:rPr>
          <w:rFonts w:asciiTheme="minorHAnsi" w:hAnsiTheme="minorHAnsi" w:cstheme="minorBidi"/>
          <w:sz w:val="22"/>
          <w:szCs w:val="22"/>
        </w:rPr>
        <w:t>,</w:t>
      </w:r>
      <w:r w:rsidRPr="60D2D7F5">
        <w:rPr>
          <w:rFonts w:asciiTheme="minorHAnsi" w:hAnsiTheme="minorHAnsi" w:cstheme="minorBidi"/>
          <w:sz w:val="22"/>
          <w:szCs w:val="22"/>
        </w:rPr>
        <w:t xml:space="preserve"> </w:t>
      </w:r>
      <w:r>
        <w:rPr>
          <w:rFonts w:asciiTheme="minorHAnsi" w:hAnsiTheme="minorHAnsi" w:cstheme="minorBidi"/>
          <w:sz w:val="22"/>
          <w:szCs w:val="22"/>
        </w:rPr>
        <w:t>t</w:t>
      </w:r>
      <w:r w:rsidRPr="60D2D7F5">
        <w:rPr>
          <w:rFonts w:asciiTheme="minorHAnsi" w:hAnsiTheme="minorHAnsi" w:cstheme="minorBidi"/>
          <w:sz w:val="22"/>
          <w:szCs w:val="22"/>
        </w:rPr>
        <w:t xml:space="preserve">he Assessment Regulations were updated in 2022 </w:t>
      </w:r>
      <w:r w:rsidR="60D2D7F5" w:rsidRPr="60D2D7F5">
        <w:rPr>
          <w:rFonts w:asciiTheme="minorHAnsi" w:hAnsiTheme="minorHAnsi" w:cstheme="minorBidi"/>
          <w:sz w:val="22"/>
          <w:szCs w:val="22"/>
        </w:rPr>
        <w:t xml:space="preserve">to </w:t>
      </w:r>
      <w:r>
        <w:rPr>
          <w:rFonts w:asciiTheme="minorHAnsi" w:hAnsiTheme="minorHAnsi" w:cstheme="minorBidi"/>
          <w:sz w:val="22"/>
          <w:szCs w:val="22"/>
        </w:rPr>
        <w:t xml:space="preserve">incorporate </w:t>
      </w:r>
      <w:r w:rsidR="60D2D7F5" w:rsidRPr="60D2D7F5">
        <w:rPr>
          <w:rFonts w:asciiTheme="minorHAnsi" w:hAnsiTheme="minorHAnsi" w:cstheme="minorBidi"/>
          <w:sz w:val="22"/>
          <w:szCs w:val="22"/>
        </w:rPr>
        <w:t>changes to university-wide Assessment Criteria and Grade Descriptors. The revised criteria and descriptors</w:t>
      </w:r>
    </w:p>
    <w:p w14:paraId="130FCAD8" w14:textId="41F343D1" w:rsidR="00063A92" w:rsidRPr="00063A92" w:rsidRDefault="60D2D7F5" w:rsidP="002014BC">
      <w:pPr>
        <w:pStyle w:val="NormalWeb"/>
        <w:numPr>
          <w:ilvl w:val="1"/>
          <w:numId w:val="38"/>
        </w:numPr>
        <w:spacing w:before="0" w:beforeAutospacing="0" w:after="120" w:afterAutospacing="0" w:line="240" w:lineRule="exact"/>
        <w:ind w:left="1434" w:hanging="357"/>
        <w:jc w:val="both"/>
        <w:rPr>
          <w:color w:val="000000" w:themeColor="text1"/>
          <w:sz w:val="22"/>
          <w:szCs w:val="22"/>
        </w:rPr>
      </w:pPr>
      <w:r w:rsidRPr="60D2D7F5">
        <w:rPr>
          <w:rFonts w:asciiTheme="minorHAnsi" w:hAnsiTheme="minorHAnsi" w:cstheme="minorBidi"/>
          <w:sz w:val="22"/>
          <w:szCs w:val="22"/>
        </w:rPr>
        <w:t xml:space="preserve">include Assessment Criteria and Grade Descriptors for Level 7 following </w:t>
      </w:r>
      <w:r w:rsidR="00F3757E">
        <w:rPr>
          <w:rFonts w:asciiTheme="minorHAnsi" w:hAnsiTheme="minorHAnsi" w:cstheme="minorBidi"/>
          <w:sz w:val="22"/>
          <w:szCs w:val="22"/>
        </w:rPr>
        <w:t xml:space="preserve">a number of </w:t>
      </w:r>
      <w:r w:rsidRPr="60D2D7F5">
        <w:rPr>
          <w:rFonts w:asciiTheme="minorHAnsi" w:hAnsiTheme="minorHAnsi" w:cstheme="minorBidi"/>
          <w:sz w:val="22"/>
          <w:szCs w:val="22"/>
        </w:rPr>
        <w:t>pilots</w:t>
      </w:r>
      <w:r w:rsidR="00426365">
        <w:rPr>
          <w:rFonts w:asciiTheme="minorHAnsi" w:hAnsiTheme="minorHAnsi" w:cstheme="minorBidi"/>
          <w:sz w:val="22"/>
          <w:szCs w:val="22"/>
        </w:rPr>
        <w:t>;</w:t>
      </w:r>
    </w:p>
    <w:p w14:paraId="006FDEA9" w14:textId="1BB32085" w:rsidR="00063A92" w:rsidRPr="00063A92" w:rsidRDefault="60D2D7F5" w:rsidP="002014BC">
      <w:pPr>
        <w:pStyle w:val="NormalWeb"/>
        <w:numPr>
          <w:ilvl w:val="1"/>
          <w:numId w:val="38"/>
        </w:numPr>
        <w:spacing w:before="0" w:beforeAutospacing="0" w:after="120" w:afterAutospacing="0" w:line="240" w:lineRule="exact"/>
        <w:ind w:left="1434" w:hanging="357"/>
        <w:jc w:val="both"/>
        <w:rPr>
          <w:color w:val="000000" w:themeColor="text1"/>
          <w:sz w:val="22"/>
          <w:szCs w:val="22"/>
        </w:rPr>
      </w:pPr>
      <w:r w:rsidRPr="60D2D7F5">
        <w:rPr>
          <w:rFonts w:asciiTheme="minorHAnsi" w:hAnsiTheme="minorHAnsi" w:cstheme="minorBidi"/>
          <w:sz w:val="22"/>
          <w:szCs w:val="22"/>
        </w:rPr>
        <w:t xml:space="preserve">take account of work around creativity and critical thinking in the international OECD project </w:t>
      </w:r>
      <w:r w:rsidR="00063A92">
        <w:rPr>
          <w:rFonts w:asciiTheme="minorHAnsi" w:hAnsiTheme="minorHAnsi" w:cstheme="minorBidi"/>
          <w:sz w:val="22"/>
          <w:szCs w:val="22"/>
        </w:rPr>
        <w:t xml:space="preserve">that </w:t>
      </w:r>
      <w:r w:rsidRPr="60D2D7F5">
        <w:rPr>
          <w:rFonts w:asciiTheme="minorHAnsi" w:hAnsiTheme="minorHAnsi" w:cstheme="minorBidi"/>
          <w:sz w:val="22"/>
          <w:szCs w:val="22"/>
        </w:rPr>
        <w:t>Winchester has been involved in for several years</w:t>
      </w:r>
      <w:r w:rsidR="00426365">
        <w:rPr>
          <w:rFonts w:asciiTheme="minorHAnsi" w:hAnsiTheme="minorHAnsi" w:cstheme="minorBidi"/>
          <w:sz w:val="22"/>
          <w:szCs w:val="22"/>
        </w:rPr>
        <w:t>;</w:t>
      </w:r>
    </w:p>
    <w:p w14:paraId="7750ADFE" w14:textId="63725B9F" w:rsidR="00063A92" w:rsidRDefault="60D2D7F5" w:rsidP="002014BC">
      <w:pPr>
        <w:pStyle w:val="NormalWeb"/>
        <w:numPr>
          <w:ilvl w:val="1"/>
          <w:numId w:val="38"/>
        </w:numPr>
        <w:spacing w:before="0" w:beforeAutospacing="0" w:after="120" w:afterAutospacing="0" w:line="240" w:lineRule="exact"/>
        <w:ind w:left="1434" w:hanging="357"/>
        <w:jc w:val="both"/>
        <w:rPr>
          <w:color w:val="000000" w:themeColor="text1"/>
          <w:sz w:val="22"/>
          <w:szCs w:val="22"/>
        </w:rPr>
      </w:pPr>
      <w:r w:rsidRPr="60D2D7F5">
        <w:rPr>
          <w:rFonts w:asciiTheme="minorHAnsi" w:hAnsiTheme="minorHAnsi" w:cstheme="minorBidi"/>
          <w:sz w:val="22"/>
          <w:szCs w:val="22"/>
        </w:rPr>
        <w:t>are intended to be clearer for students</w:t>
      </w:r>
      <w:r w:rsidR="00426365">
        <w:rPr>
          <w:rFonts w:asciiTheme="minorHAnsi" w:hAnsiTheme="minorHAnsi" w:cstheme="minorBidi"/>
          <w:sz w:val="22"/>
          <w:szCs w:val="22"/>
        </w:rPr>
        <w:t>;</w:t>
      </w:r>
    </w:p>
    <w:p w14:paraId="28DBB935" w14:textId="1B932720" w:rsidR="60D2D7F5" w:rsidRPr="00063A92" w:rsidRDefault="60D2D7F5" w:rsidP="002014BC">
      <w:pPr>
        <w:pStyle w:val="NormalWeb"/>
        <w:numPr>
          <w:ilvl w:val="1"/>
          <w:numId w:val="38"/>
        </w:numPr>
        <w:spacing w:before="0" w:beforeAutospacing="0" w:after="120" w:afterAutospacing="0" w:line="240" w:lineRule="exact"/>
        <w:ind w:left="1434" w:hanging="357"/>
        <w:jc w:val="both"/>
        <w:rPr>
          <w:color w:val="000000" w:themeColor="text1"/>
          <w:sz w:val="22"/>
          <w:szCs w:val="22"/>
        </w:rPr>
      </w:pPr>
      <w:r w:rsidRPr="00063A92">
        <w:rPr>
          <w:rFonts w:asciiTheme="minorHAnsi" w:hAnsiTheme="minorHAnsi" w:cstheme="minorBidi"/>
          <w:sz w:val="22"/>
          <w:szCs w:val="22"/>
        </w:rPr>
        <w:t>incorporate an Academic English standard, to clarify how Winchester assesses English language proficiency.</w:t>
      </w:r>
    </w:p>
    <w:p w14:paraId="42840621" w14:textId="4ABED062" w:rsidR="60D2D7F5" w:rsidRDefault="60D2D7F5" w:rsidP="60D2D7F5">
      <w:pPr>
        <w:pStyle w:val="NormalWeb"/>
        <w:numPr>
          <w:ilvl w:val="0"/>
          <w:numId w:val="1"/>
        </w:numPr>
        <w:spacing w:before="0" w:beforeAutospacing="0" w:after="120" w:afterAutospacing="0" w:line="259" w:lineRule="auto"/>
        <w:jc w:val="both"/>
        <w:rPr>
          <w:rFonts w:asciiTheme="minorHAnsi" w:eastAsiaTheme="minorEastAsia" w:hAnsiTheme="minorHAnsi" w:cstheme="minorBidi"/>
          <w:sz w:val="22"/>
          <w:szCs w:val="22"/>
        </w:rPr>
      </w:pPr>
      <w:r w:rsidRPr="60D2D7F5">
        <w:rPr>
          <w:rFonts w:asciiTheme="minorHAnsi" w:hAnsiTheme="minorHAnsi" w:cstheme="minorBidi"/>
          <w:sz w:val="22"/>
          <w:szCs w:val="22"/>
        </w:rPr>
        <w:t xml:space="preserve">Assessment remains a key focus of every UG and PGT programme revalidation through inclusion of a mandatory 'Transforming the Experience of Students through Assessment' (TESTA) </w:t>
      </w:r>
      <w:r w:rsidR="00426365" w:rsidRPr="60D2D7F5">
        <w:rPr>
          <w:rFonts w:asciiTheme="minorHAnsi" w:hAnsiTheme="minorHAnsi" w:cstheme="minorBidi"/>
          <w:sz w:val="22"/>
          <w:szCs w:val="22"/>
        </w:rPr>
        <w:t>workshop</w:t>
      </w:r>
      <w:r w:rsidRPr="60D2D7F5">
        <w:rPr>
          <w:rFonts w:asciiTheme="minorHAnsi" w:hAnsiTheme="minorHAnsi" w:cstheme="minorBidi"/>
          <w:sz w:val="22"/>
          <w:szCs w:val="22"/>
        </w:rPr>
        <w:t xml:space="preserve">. </w:t>
      </w:r>
    </w:p>
    <w:p w14:paraId="2E0DD516" w14:textId="05947B1D" w:rsidR="60D2D7F5" w:rsidRDefault="60D2D7F5" w:rsidP="60D2D7F5">
      <w:pPr>
        <w:pStyle w:val="NormalWeb"/>
        <w:numPr>
          <w:ilvl w:val="0"/>
          <w:numId w:val="1"/>
        </w:numPr>
        <w:spacing w:before="0" w:beforeAutospacing="0" w:after="120" w:afterAutospacing="0" w:line="259" w:lineRule="auto"/>
        <w:jc w:val="both"/>
        <w:rPr>
          <w:color w:val="000000" w:themeColor="text1"/>
          <w:sz w:val="22"/>
          <w:szCs w:val="22"/>
        </w:rPr>
      </w:pPr>
      <w:r w:rsidRPr="60D2D7F5">
        <w:rPr>
          <w:rFonts w:asciiTheme="minorHAnsi" w:hAnsiTheme="minorHAnsi" w:cstheme="minorBidi"/>
          <w:sz w:val="22"/>
          <w:szCs w:val="22"/>
        </w:rPr>
        <w:t xml:space="preserve">Assessment has also been given a greater focus </w:t>
      </w:r>
      <w:r w:rsidR="00426365">
        <w:rPr>
          <w:rFonts w:asciiTheme="minorHAnsi" w:hAnsiTheme="minorHAnsi" w:cstheme="minorBidi"/>
          <w:sz w:val="22"/>
          <w:szCs w:val="22"/>
        </w:rPr>
        <w:t xml:space="preserve">in </w:t>
      </w:r>
      <w:r w:rsidRPr="60D2D7F5">
        <w:rPr>
          <w:rFonts w:asciiTheme="minorHAnsi" w:hAnsiTheme="minorHAnsi" w:cstheme="minorBidi"/>
          <w:sz w:val="22"/>
          <w:szCs w:val="22"/>
        </w:rPr>
        <w:t>the new programme approval process which will launch in autumn 2022, through the completion of a mandatory toolkit on assessment and feedback</w:t>
      </w:r>
      <w:r w:rsidR="004C0126">
        <w:rPr>
          <w:rFonts w:asciiTheme="minorHAnsi" w:hAnsiTheme="minorHAnsi" w:cstheme="minorBidi"/>
          <w:sz w:val="22"/>
          <w:szCs w:val="22"/>
        </w:rPr>
        <w:t xml:space="preserve">. This </w:t>
      </w:r>
      <w:r w:rsidRPr="60D2D7F5">
        <w:rPr>
          <w:rFonts w:asciiTheme="minorHAnsi" w:hAnsiTheme="minorHAnsi" w:cstheme="minorBidi"/>
          <w:sz w:val="22"/>
          <w:szCs w:val="22"/>
        </w:rPr>
        <w:t xml:space="preserve">enables reflection on a programmatic approach to effective assessment and feedback and includes examples of good practice. </w:t>
      </w:r>
    </w:p>
    <w:p w14:paraId="50270A85" w14:textId="6A86AC78" w:rsidR="60D2D7F5" w:rsidRDefault="004C0126" w:rsidP="60D2D7F5">
      <w:pPr>
        <w:pStyle w:val="NormalWeb"/>
        <w:numPr>
          <w:ilvl w:val="0"/>
          <w:numId w:val="1"/>
        </w:numPr>
        <w:spacing w:before="0" w:beforeAutospacing="0" w:after="120" w:afterAutospacing="0" w:line="259" w:lineRule="auto"/>
        <w:jc w:val="both"/>
        <w:rPr>
          <w:color w:val="000000" w:themeColor="text1"/>
          <w:sz w:val="22"/>
          <w:szCs w:val="22"/>
        </w:rPr>
      </w:pPr>
      <w:r>
        <w:rPr>
          <w:rFonts w:asciiTheme="minorHAnsi" w:hAnsiTheme="minorHAnsi" w:cstheme="minorBidi"/>
          <w:sz w:val="22"/>
          <w:szCs w:val="22"/>
        </w:rPr>
        <w:t xml:space="preserve">The department of </w:t>
      </w:r>
      <w:r w:rsidR="60D2D7F5" w:rsidRPr="60D2D7F5">
        <w:rPr>
          <w:rFonts w:asciiTheme="minorHAnsi" w:hAnsiTheme="minorHAnsi" w:cstheme="minorBidi"/>
          <w:sz w:val="22"/>
          <w:szCs w:val="22"/>
        </w:rPr>
        <w:t>Academic Quality and Development offers CPD for academic and professional services staff. In 2021/22 this has been extended to opening up modules on our MA in Learning and Teaching in H</w:t>
      </w:r>
      <w:r w:rsidR="00E4120E">
        <w:rPr>
          <w:rFonts w:asciiTheme="minorHAnsi" w:hAnsiTheme="minorHAnsi" w:cstheme="minorBidi"/>
          <w:sz w:val="22"/>
          <w:szCs w:val="22"/>
        </w:rPr>
        <w:t>igher Education</w:t>
      </w:r>
      <w:r w:rsidR="60D2D7F5" w:rsidRPr="60D2D7F5">
        <w:rPr>
          <w:rFonts w:asciiTheme="minorHAnsi" w:hAnsiTheme="minorHAnsi" w:cstheme="minorBidi"/>
          <w:sz w:val="22"/>
          <w:szCs w:val="22"/>
        </w:rPr>
        <w:t xml:space="preserve"> for staff across the university to take as CPD, on areas such as Inclusive Learning and Teaching and Decolonising the Curriculum.</w:t>
      </w:r>
    </w:p>
    <w:p w14:paraId="592B88BF" w14:textId="12404B0C" w:rsidR="60D2D7F5" w:rsidRDefault="60D2D7F5" w:rsidP="60D2D7F5">
      <w:pPr>
        <w:pStyle w:val="NormalWeb"/>
        <w:numPr>
          <w:ilvl w:val="0"/>
          <w:numId w:val="1"/>
        </w:numPr>
        <w:spacing w:before="0" w:beforeAutospacing="0" w:after="120" w:afterAutospacing="0" w:line="259" w:lineRule="auto"/>
        <w:jc w:val="both"/>
        <w:rPr>
          <w:color w:val="000000" w:themeColor="text1"/>
          <w:sz w:val="22"/>
          <w:szCs w:val="22"/>
        </w:rPr>
      </w:pPr>
      <w:r w:rsidRPr="60D2D7F5">
        <w:rPr>
          <w:rFonts w:asciiTheme="minorHAnsi" w:hAnsiTheme="minorHAnsi" w:cstheme="minorBidi"/>
          <w:sz w:val="22"/>
          <w:szCs w:val="22"/>
        </w:rPr>
        <w:t>We have a sustained commitment to increasing the number of staff with HEA fellowship and based on current staffing, we have increased the percentage of full-time staff with fellowship from 56% in 2015-16 to 81.4% in 2020/21.</w:t>
      </w:r>
    </w:p>
    <w:p w14:paraId="6A06F4D8" w14:textId="0E7E2201" w:rsidR="00DD0021" w:rsidRPr="008A5110" w:rsidRDefault="008B3C47" w:rsidP="60D2D7F5">
      <w:pPr>
        <w:pStyle w:val="xmsonormal"/>
        <w:numPr>
          <w:ilvl w:val="0"/>
          <w:numId w:val="1"/>
        </w:numPr>
        <w:shd w:val="clear" w:color="auto" w:fill="FFFFFF" w:themeFill="background1"/>
        <w:spacing w:before="0" w:beforeAutospacing="0" w:after="120" w:afterAutospacing="0"/>
        <w:jc w:val="both"/>
        <w:rPr>
          <w:rFonts w:asciiTheme="minorHAnsi" w:eastAsiaTheme="minorEastAsia" w:hAnsiTheme="minorHAnsi" w:cstheme="minorBidi"/>
          <w:sz w:val="22"/>
          <w:szCs w:val="22"/>
        </w:rPr>
      </w:pPr>
      <w:r w:rsidRPr="60D2D7F5">
        <w:rPr>
          <w:rFonts w:asciiTheme="minorHAnsi" w:hAnsiTheme="minorHAnsi" w:cstheme="minorBidi"/>
          <w:sz w:val="22"/>
          <w:szCs w:val="22"/>
        </w:rPr>
        <w:t xml:space="preserve">Our </w:t>
      </w:r>
      <w:r w:rsidR="00DD0021" w:rsidRPr="60D2D7F5">
        <w:rPr>
          <w:rFonts w:asciiTheme="minorHAnsi" w:hAnsiTheme="minorHAnsi" w:cstheme="minorBidi"/>
          <w:sz w:val="22"/>
          <w:szCs w:val="22"/>
        </w:rPr>
        <w:t>Learning Management System</w:t>
      </w:r>
      <w:r w:rsidR="00FA3037" w:rsidRPr="60D2D7F5">
        <w:rPr>
          <w:rFonts w:asciiTheme="minorHAnsi" w:hAnsiTheme="minorHAnsi" w:cstheme="minorBidi"/>
          <w:sz w:val="22"/>
          <w:szCs w:val="22"/>
        </w:rPr>
        <w:t xml:space="preserve">, </w:t>
      </w:r>
      <w:r w:rsidR="00DD0021" w:rsidRPr="60D2D7F5">
        <w:rPr>
          <w:rFonts w:asciiTheme="minorHAnsi" w:hAnsiTheme="minorHAnsi" w:cstheme="minorBidi"/>
          <w:sz w:val="22"/>
          <w:szCs w:val="22"/>
        </w:rPr>
        <w:t>Canvas</w:t>
      </w:r>
      <w:r w:rsidR="00A015BD" w:rsidRPr="60D2D7F5">
        <w:rPr>
          <w:rFonts w:asciiTheme="minorHAnsi" w:hAnsiTheme="minorHAnsi" w:cstheme="minorBidi"/>
          <w:sz w:val="22"/>
          <w:szCs w:val="22"/>
        </w:rPr>
        <w:t xml:space="preserve"> </w:t>
      </w:r>
      <w:r w:rsidR="00DD0021" w:rsidRPr="60D2D7F5">
        <w:rPr>
          <w:rFonts w:asciiTheme="minorHAnsi" w:hAnsiTheme="minorHAnsi" w:cstheme="minorBidi"/>
          <w:sz w:val="22"/>
          <w:szCs w:val="22"/>
        </w:rPr>
        <w:t>fulfils the W3C principles of digital accessibility and incorporates an immersive reader, keyboard navigation and an accessibility checker.  We have purchased a 24/7 helpdesk service to support all users</w:t>
      </w:r>
      <w:r w:rsidR="00DE35A8" w:rsidRPr="60D2D7F5">
        <w:rPr>
          <w:rFonts w:asciiTheme="minorHAnsi" w:hAnsiTheme="minorHAnsi" w:cstheme="minorBidi"/>
          <w:sz w:val="22"/>
          <w:szCs w:val="22"/>
        </w:rPr>
        <w:t xml:space="preserve">. We </w:t>
      </w:r>
      <w:r w:rsidR="00825354" w:rsidRPr="60D2D7F5">
        <w:rPr>
          <w:rFonts w:asciiTheme="minorHAnsi" w:hAnsiTheme="minorHAnsi" w:cstheme="minorBidi"/>
          <w:sz w:val="22"/>
          <w:szCs w:val="22"/>
        </w:rPr>
        <w:t xml:space="preserve">have also </w:t>
      </w:r>
      <w:r w:rsidR="00DD0021" w:rsidRPr="60D2D7F5">
        <w:rPr>
          <w:rFonts w:asciiTheme="minorHAnsi" w:hAnsiTheme="minorHAnsi" w:cstheme="minorBidi"/>
          <w:sz w:val="22"/>
          <w:szCs w:val="22"/>
        </w:rPr>
        <w:t xml:space="preserve">introduced evidence based and “patron-driven” models allowing students direct impact on the development of the </w:t>
      </w:r>
      <w:r w:rsidR="00953E9A" w:rsidRPr="60D2D7F5">
        <w:rPr>
          <w:rFonts w:asciiTheme="minorHAnsi" w:hAnsiTheme="minorHAnsi" w:cstheme="minorBidi"/>
          <w:sz w:val="22"/>
          <w:szCs w:val="22"/>
        </w:rPr>
        <w:t>library</w:t>
      </w:r>
      <w:r w:rsidR="00DD0021" w:rsidRPr="60D2D7F5">
        <w:rPr>
          <w:rFonts w:asciiTheme="minorHAnsi" w:hAnsiTheme="minorHAnsi" w:cstheme="minorBidi"/>
          <w:sz w:val="22"/>
          <w:szCs w:val="22"/>
        </w:rPr>
        <w:t xml:space="preserve"> collection. </w:t>
      </w:r>
    </w:p>
    <w:p w14:paraId="1EF5E1B6" w14:textId="2C7D76ED" w:rsidR="5006D924" w:rsidRPr="00025267" w:rsidRDefault="5006D924" w:rsidP="60D2D7F5">
      <w:pPr>
        <w:pStyle w:val="NormalWeb"/>
        <w:numPr>
          <w:ilvl w:val="0"/>
          <w:numId w:val="1"/>
        </w:numPr>
        <w:shd w:val="clear" w:color="auto" w:fill="FFFFFF" w:themeFill="background1"/>
        <w:spacing w:before="0" w:beforeAutospacing="0" w:after="120" w:afterAutospacing="0"/>
        <w:jc w:val="both"/>
        <w:rPr>
          <w:rFonts w:asciiTheme="minorHAnsi" w:eastAsiaTheme="minorEastAsia" w:hAnsiTheme="minorHAnsi" w:cstheme="minorBidi"/>
          <w:color w:val="000000" w:themeColor="text1"/>
          <w:sz w:val="22"/>
          <w:szCs w:val="22"/>
        </w:rPr>
      </w:pPr>
      <w:r w:rsidRPr="60D2D7F5">
        <w:rPr>
          <w:rFonts w:ascii="Calibri" w:eastAsia="Calibri" w:hAnsi="Calibri" w:cs="Calibri"/>
          <w:color w:val="000000" w:themeColor="text1"/>
          <w:sz w:val="22"/>
          <w:szCs w:val="22"/>
        </w:rPr>
        <w:t xml:space="preserve"> We continue to review and enhance our mental wellbeing support, with a focus on both maintaining good mental wellbeing and supporting those who are experiencing mental health challenges. It is acknowledged that good mental wellbeing and a strong sense of belong intertwine to support the attainment of good academic outcomes. Thus, developing skills and confidence in mental wellbeing should result in positive degree outcomes for students.</w:t>
      </w:r>
    </w:p>
    <w:p w14:paraId="64483F4E" w14:textId="77777777" w:rsidR="00025267" w:rsidRPr="00F3757E" w:rsidRDefault="00025267" w:rsidP="00025267">
      <w:pPr>
        <w:pStyle w:val="NormalWeb"/>
        <w:shd w:val="clear" w:color="auto" w:fill="FFFFFF" w:themeFill="background1"/>
        <w:spacing w:before="0" w:beforeAutospacing="0" w:after="120" w:afterAutospacing="0"/>
        <w:ind w:left="720"/>
        <w:jc w:val="both"/>
        <w:rPr>
          <w:rFonts w:asciiTheme="minorHAnsi" w:eastAsiaTheme="minorEastAsia" w:hAnsiTheme="minorHAnsi" w:cstheme="minorBidi"/>
          <w:color w:val="000000" w:themeColor="text1"/>
          <w:sz w:val="22"/>
          <w:szCs w:val="22"/>
        </w:rPr>
      </w:pPr>
    </w:p>
    <w:p w14:paraId="221E69F4" w14:textId="50F62CBF" w:rsidR="0081390A" w:rsidRPr="001569F5" w:rsidRDefault="56D6DC8A" w:rsidP="001569F5">
      <w:pPr>
        <w:pStyle w:val="ListParagraph"/>
        <w:numPr>
          <w:ilvl w:val="0"/>
          <w:numId w:val="36"/>
        </w:numPr>
        <w:spacing w:after="120"/>
        <w:rPr>
          <w:rFonts w:asciiTheme="minorHAnsi" w:hAnsiTheme="minorHAnsi" w:cstheme="minorBidi"/>
          <w:b/>
          <w:bCs/>
          <w:sz w:val="22"/>
          <w:szCs w:val="22"/>
          <w:u w:val="single"/>
        </w:rPr>
      </w:pPr>
      <w:r w:rsidRPr="001569F5">
        <w:rPr>
          <w:rFonts w:asciiTheme="minorHAnsi" w:hAnsiTheme="minorHAnsi" w:cstheme="minorBidi"/>
          <w:b/>
          <w:bCs/>
          <w:sz w:val="22"/>
          <w:szCs w:val="22"/>
          <w:u w:val="single"/>
        </w:rPr>
        <w:t>Identifying Good Practice and Actions</w:t>
      </w:r>
    </w:p>
    <w:p w14:paraId="03D3860B" w14:textId="77777777" w:rsidR="00AC59B6" w:rsidRPr="00657CCE" w:rsidRDefault="00AC59B6" w:rsidP="00AC59B6">
      <w:pPr>
        <w:pStyle w:val="ListParagraph"/>
        <w:spacing w:after="120"/>
        <w:ind w:left="360"/>
        <w:rPr>
          <w:rFonts w:asciiTheme="minorHAnsi" w:hAnsiTheme="minorHAnsi" w:cstheme="minorHAnsi"/>
          <w:b/>
          <w:sz w:val="22"/>
          <w:szCs w:val="22"/>
          <w:u w:val="single"/>
        </w:rPr>
      </w:pPr>
    </w:p>
    <w:p w14:paraId="64CA03A6" w14:textId="404216AD" w:rsidR="005D7109" w:rsidRPr="002D13D7" w:rsidRDefault="00BA64E8" w:rsidP="00B572DE">
      <w:pPr>
        <w:pStyle w:val="ListParagraph"/>
        <w:numPr>
          <w:ilvl w:val="0"/>
          <w:numId w:val="21"/>
        </w:numPr>
        <w:spacing w:after="120"/>
        <w:jc w:val="both"/>
        <w:rPr>
          <w:rFonts w:asciiTheme="minorHAnsi" w:hAnsiTheme="minorHAnsi" w:cstheme="minorBidi"/>
          <w:sz w:val="22"/>
          <w:szCs w:val="22"/>
        </w:rPr>
      </w:pPr>
      <w:r w:rsidRPr="5006D924">
        <w:rPr>
          <w:rFonts w:asciiTheme="minorHAnsi" w:hAnsiTheme="minorHAnsi" w:cstheme="minorBidi"/>
          <w:sz w:val="22"/>
          <w:szCs w:val="22"/>
        </w:rPr>
        <w:t xml:space="preserve">We </w:t>
      </w:r>
      <w:r w:rsidR="0092616D" w:rsidRPr="5006D924">
        <w:rPr>
          <w:rFonts w:asciiTheme="minorHAnsi" w:hAnsiTheme="minorHAnsi" w:cstheme="minorBidi"/>
          <w:sz w:val="22"/>
          <w:szCs w:val="22"/>
        </w:rPr>
        <w:t>list below</w:t>
      </w:r>
      <w:r w:rsidRPr="5006D924">
        <w:rPr>
          <w:rFonts w:asciiTheme="minorHAnsi" w:hAnsiTheme="minorHAnsi" w:cstheme="minorBidi"/>
          <w:sz w:val="22"/>
          <w:szCs w:val="22"/>
        </w:rPr>
        <w:t xml:space="preserve"> a few examples of good prac</w:t>
      </w:r>
      <w:r w:rsidR="0092616D" w:rsidRPr="5006D924">
        <w:rPr>
          <w:rFonts w:asciiTheme="minorHAnsi" w:hAnsiTheme="minorHAnsi" w:cstheme="minorBidi"/>
          <w:sz w:val="22"/>
          <w:szCs w:val="22"/>
        </w:rPr>
        <w:t>tice relating to classification at the University</w:t>
      </w:r>
    </w:p>
    <w:p w14:paraId="34FAE53A" w14:textId="77777777" w:rsidR="00CF1C66" w:rsidRPr="008A5110" w:rsidRDefault="00CF1C66" w:rsidP="0049356E">
      <w:pPr>
        <w:pStyle w:val="ListParagraph"/>
        <w:spacing w:after="120"/>
        <w:ind w:left="1134" w:hanging="425"/>
        <w:jc w:val="both"/>
        <w:rPr>
          <w:rFonts w:asciiTheme="minorHAnsi" w:hAnsiTheme="minorHAnsi" w:cstheme="minorHAnsi"/>
          <w:sz w:val="22"/>
          <w:szCs w:val="22"/>
        </w:rPr>
      </w:pPr>
    </w:p>
    <w:p w14:paraId="1838A775" w14:textId="77777777" w:rsidR="00CF4E43" w:rsidRPr="00517E53" w:rsidRDefault="006B2C59" w:rsidP="00B572DE">
      <w:pPr>
        <w:pStyle w:val="ListParagraph"/>
        <w:numPr>
          <w:ilvl w:val="0"/>
          <w:numId w:val="25"/>
        </w:numPr>
        <w:spacing w:after="120"/>
        <w:jc w:val="both"/>
        <w:rPr>
          <w:rFonts w:asciiTheme="minorHAnsi" w:hAnsiTheme="minorHAnsi" w:cstheme="minorHAnsi"/>
          <w:sz w:val="22"/>
          <w:szCs w:val="22"/>
        </w:rPr>
      </w:pPr>
      <w:r w:rsidRPr="00517E53">
        <w:rPr>
          <w:rFonts w:asciiTheme="minorHAnsi" w:hAnsiTheme="minorHAnsi" w:cstheme="minorHAnsi"/>
          <w:sz w:val="22"/>
          <w:szCs w:val="22"/>
        </w:rPr>
        <w:t>A</w:t>
      </w:r>
      <w:r w:rsidR="008E4C94" w:rsidRPr="00517E53">
        <w:rPr>
          <w:rFonts w:asciiTheme="minorHAnsi" w:hAnsiTheme="minorHAnsi" w:cstheme="minorHAnsi"/>
          <w:sz w:val="22"/>
          <w:szCs w:val="22"/>
        </w:rPr>
        <w:t xml:space="preserve">nnual reports to </w:t>
      </w:r>
      <w:r w:rsidR="006C4449" w:rsidRPr="00517E53">
        <w:rPr>
          <w:rFonts w:asciiTheme="minorHAnsi" w:hAnsiTheme="minorHAnsi" w:cstheme="minorHAnsi"/>
          <w:sz w:val="22"/>
          <w:szCs w:val="22"/>
        </w:rPr>
        <w:t xml:space="preserve">the </w:t>
      </w:r>
      <w:r w:rsidR="008E4C94" w:rsidRPr="00517E53">
        <w:rPr>
          <w:rFonts w:asciiTheme="minorHAnsi" w:hAnsiTheme="minorHAnsi" w:cstheme="minorHAnsi"/>
          <w:sz w:val="22"/>
          <w:szCs w:val="22"/>
        </w:rPr>
        <w:t>Board of Governors about trends in degree classification</w:t>
      </w:r>
    </w:p>
    <w:p w14:paraId="507CEE9F" w14:textId="2E4D19DA" w:rsidR="004225CE" w:rsidRPr="00517E53" w:rsidRDefault="006B2C59" w:rsidP="00B572DE">
      <w:pPr>
        <w:pStyle w:val="ListParagraph"/>
        <w:numPr>
          <w:ilvl w:val="0"/>
          <w:numId w:val="25"/>
        </w:numPr>
        <w:spacing w:after="120"/>
        <w:jc w:val="both"/>
        <w:rPr>
          <w:rFonts w:asciiTheme="minorHAnsi" w:hAnsiTheme="minorHAnsi" w:cstheme="minorHAnsi"/>
          <w:sz w:val="22"/>
          <w:szCs w:val="22"/>
        </w:rPr>
      </w:pPr>
      <w:r w:rsidRPr="00517E53">
        <w:rPr>
          <w:rFonts w:asciiTheme="minorHAnsi" w:hAnsiTheme="minorHAnsi" w:cstheme="minorHAnsi"/>
          <w:sz w:val="22"/>
          <w:szCs w:val="22"/>
        </w:rPr>
        <w:t>T</w:t>
      </w:r>
      <w:r w:rsidR="00BA64E8" w:rsidRPr="00517E53">
        <w:rPr>
          <w:rFonts w:asciiTheme="minorHAnsi" w:hAnsiTheme="minorHAnsi" w:cstheme="minorHAnsi"/>
          <w:sz w:val="22"/>
          <w:szCs w:val="22"/>
        </w:rPr>
        <w:t xml:space="preserve">he formation </w:t>
      </w:r>
      <w:r w:rsidRPr="00517E53">
        <w:rPr>
          <w:rFonts w:asciiTheme="minorHAnsi" w:hAnsiTheme="minorHAnsi" w:cstheme="minorHAnsi"/>
          <w:sz w:val="22"/>
          <w:szCs w:val="22"/>
        </w:rPr>
        <w:t>and work</w:t>
      </w:r>
      <w:r w:rsidR="00BA64E8" w:rsidRPr="00517E53">
        <w:rPr>
          <w:rFonts w:asciiTheme="minorHAnsi" w:hAnsiTheme="minorHAnsi" w:cstheme="minorHAnsi"/>
          <w:sz w:val="22"/>
          <w:szCs w:val="22"/>
        </w:rPr>
        <w:t xml:space="preserve"> of the </w:t>
      </w:r>
      <w:r w:rsidR="00AE2741" w:rsidRPr="00517E53">
        <w:rPr>
          <w:rFonts w:asciiTheme="minorHAnsi" w:hAnsiTheme="minorHAnsi" w:cstheme="minorHAnsi"/>
          <w:sz w:val="22"/>
          <w:szCs w:val="22"/>
        </w:rPr>
        <w:t>Degree Differentials Task and Finish Group</w:t>
      </w:r>
      <w:r w:rsidR="00452EFA">
        <w:rPr>
          <w:rFonts w:asciiTheme="minorHAnsi" w:hAnsiTheme="minorHAnsi" w:cstheme="minorHAnsi"/>
          <w:sz w:val="22"/>
          <w:szCs w:val="22"/>
        </w:rPr>
        <w:t xml:space="preserve"> </w:t>
      </w:r>
      <w:r w:rsidR="00D3608E">
        <w:rPr>
          <w:rFonts w:asciiTheme="minorHAnsi" w:hAnsiTheme="minorHAnsi" w:cstheme="minorHAnsi"/>
          <w:sz w:val="22"/>
          <w:szCs w:val="22"/>
        </w:rPr>
        <w:t>in 2017-18</w:t>
      </w:r>
    </w:p>
    <w:p w14:paraId="63DB2FAA" w14:textId="66CE40DE" w:rsidR="00CF4E43" w:rsidRPr="00517E53" w:rsidRDefault="004225CE" w:rsidP="00B572DE">
      <w:pPr>
        <w:pStyle w:val="ListParagraph"/>
        <w:numPr>
          <w:ilvl w:val="0"/>
          <w:numId w:val="25"/>
        </w:numPr>
        <w:spacing w:after="120"/>
        <w:jc w:val="both"/>
        <w:rPr>
          <w:rFonts w:asciiTheme="minorHAnsi" w:hAnsiTheme="minorHAnsi" w:cstheme="minorBidi"/>
          <w:sz w:val="22"/>
          <w:szCs w:val="22"/>
        </w:rPr>
      </w:pPr>
      <w:r w:rsidRPr="5006D924">
        <w:rPr>
          <w:rFonts w:asciiTheme="minorHAnsi" w:hAnsiTheme="minorHAnsi" w:cstheme="minorBidi"/>
          <w:sz w:val="22"/>
          <w:szCs w:val="22"/>
        </w:rPr>
        <w:t>The work of the Degree Outcomes Statement Standing Group in monitoring the university's grade profile and the impact of No Detriment measures during the Covid 19 pandemic.</w:t>
      </w:r>
    </w:p>
    <w:p w14:paraId="6AC067CB" w14:textId="77777777" w:rsidR="00832CC8" w:rsidRPr="00517E53" w:rsidRDefault="00832CC8" w:rsidP="00B572DE">
      <w:pPr>
        <w:pStyle w:val="ListParagraph"/>
        <w:numPr>
          <w:ilvl w:val="0"/>
          <w:numId w:val="25"/>
        </w:numPr>
        <w:spacing w:after="120"/>
        <w:jc w:val="both"/>
        <w:rPr>
          <w:rFonts w:asciiTheme="minorHAnsi" w:hAnsiTheme="minorHAnsi" w:cstheme="minorHAnsi"/>
          <w:sz w:val="22"/>
          <w:szCs w:val="22"/>
        </w:rPr>
      </w:pPr>
      <w:r w:rsidRPr="00517E53">
        <w:rPr>
          <w:rFonts w:asciiTheme="minorHAnsi" w:hAnsiTheme="minorHAnsi" w:cstheme="minorHAnsi"/>
          <w:sz w:val="22"/>
          <w:szCs w:val="22"/>
        </w:rPr>
        <w:t xml:space="preserve">Annual update of the University’s Degree Outcomes Statement to include </w:t>
      </w:r>
      <w:r w:rsidR="00AB4200" w:rsidRPr="00517E53">
        <w:rPr>
          <w:rFonts w:asciiTheme="minorHAnsi" w:hAnsiTheme="minorHAnsi" w:cstheme="minorHAnsi"/>
          <w:sz w:val="22"/>
          <w:szCs w:val="22"/>
        </w:rPr>
        <w:t>the most</w:t>
      </w:r>
      <w:r w:rsidRPr="00517E53">
        <w:rPr>
          <w:rFonts w:asciiTheme="minorHAnsi" w:hAnsiTheme="minorHAnsi" w:cstheme="minorHAnsi"/>
          <w:sz w:val="22"/>
          <w:szCs w:val="22"/>
        </w:rPr>
        <w:t xml:space="preserve"> recent data</w:t>
      </w:r>
    </w:p>
    <w:p w14:paraId="725ACB2F" w14:textId="42EE5ACA" w:rsidR="008D75E8" w:rsidRPr="00517E53" w:rsidRDefault="00C513AC" w:rsidP="00B572DE">
      <w:pPr>
        <w:pStyle w:val="ListParagraph"/>
        <w:numPr>
          <w:ilvl w:val="0"/>
          <w:numId w:val="25"/>
        </w:numPr>
        <w:spacing w:after="120"/>
        <w:jc w:val="both"/>
        <w:rPr>
          <w:rFonts w:asciiTheme="minorHAnsi" w:hAnsiTheme="minorHAnsi" w:cstheme="minorBidi"/>
          <w:sz w:val="22"/>
          <w:szCs w:val="22"/>
        </w:rPr>
      </w:pPr>
      <w:r w:rsidRPr="5006D924">
        <w:rPr>
          <w:rFonts w:asciiTheme="minorHAnsi" w:hAnsiTheme="minorHAnsi" w:cstheme="minorBidi"/>
          <w:sz w:val="22"/>
          <w:szCs w:val="22"/>
        </w:rPr>
        <w:t>A continued focus on and increasing numbers of academic staff obtaining HEA fellowship</w:t>
      </w:r>
    </w:p>
    <w:p w14:paraId="2031AE41" w14:textId="77777777" w:rsidR="009D4A57" w:rsidRPr="00517E53" w:rsidRDefault="009D4A57" w:rsidP="00B572DE">
      <w:pPr>
        <w:pStyle w:val="ListParagraph"/>
        <w:numPr>
          <w:ilvl w:val="0"/>
          <w:numId w:val="25"/>
        </w:numPr>
        <w:spacing w:after="120"/>
        <w:jc w:val="both"/>
        <w:rPr>
          <w:rFonts w:asciiTheme="minorHAnsi" w:hAnsiTheme="minorHAnsi" w:cstheme="minorHAnsi"/>
          <w:sz w:val="22"/>
          <w:szCs w:val="22"/>
        </w:rPr>
      </w:pPr>
      <w:r w:rsidRPr="00517E53">
        <w:rPr>
          <w:rFonts w:asciiTheme="minorHAnsi" w:hAnsiTheme="minorHAnsi" w:cstheme="minorHAnsi"/>
          <w:sz w:val="22"/>
          <w:szCs w:val="22"/>
        </w:rPr>
        <w:t>Participation in the AdvanceHE Degree Standards Project</w:t>
      </w:r>
      <w:r w:rsidR="00331801" w:rsidRPr="00517E53">
        <w:rPr>
          <w:rFonts w:asciiTheme="minorHAnsi" w:hAnsiTheme="minorHAnsi" w:cstheme="minorHAnsi"/>
          <w:sz w:val="22"/>
          <w:szCs w:val="22"/>
        </w:rPr>
        <w:t xml:space="preserve"> </w:t>
      </w:r>
    </w:p>
    <w:p w14:paraId="2CF6C7E9" w14:textId="73ABC7B0" w:rsidR="00CF4E43" w:rsidRPr="00517E53" w:rsidRDefault="00452EFA" w:rsidP="00B572DE">
      <w:pPr>
        <w:pStyle w:val="ListParagraph"/>
        <w:numPr>
          <w:ilvl w:val="0"/>
          <w:numId w:val="25"/>
        </w:numPr>
        <w:spacing w:after="120"/>
        <w:jc w:val="both"/>
        <w:rPr>
          <w:rFonts w:asciiTheme="minorHAnsi" w:hAnsiTheme="minorHAnsi" w:cstheme="minorHAnsi"/>
          <w:sz w:val="22"/>
          <w:szCs w:val="22"/>
        </w:rPr>
      </w:pPr>
      <w:r>
        <w:rPr>
          <w:rFonts w:asciiTheme="minorHAnsi" w:hAnsiTheme="minorHAnsi" w:cstheme="minorHAnsi"/>
          <w:sz w:val="22"/>
          <w:szCs w:val="22"/>
        </w:rPr>
        <w:t xml:space="preserve">Review of and updates to the university assessment criteria and grade descriptors </w:t>
      </w:r>
    </w:p>
    <w:p w14:paraId="125FF663" w14:textId="02C44941" w:rsidR="00CF4E43" w:rsidRPr="00517E53" w:rsidRDefault="006B2C59" w:rsidP="00B572DE">
      <w:pPr>
        <w:pStyle w:val="ListParagraph"/>
        <w:numPr>
          <w:ilvl w:val="0"/>
          <w:numId w:val="25"/>
        </w:numPr>
        <w:spacing w:after="120"/>
        <w:jc w:val="both"/>
        <w:rPr>
          <w:rFonts w:asciiTheme="minorHAnsi" w:hAnsiTheme="minorHAnsi" w:cstheme="minorHAnsi"/>
          <w:sz w:val="22"/>
          <w:szCs w:val="22"/>
        </w:rPr>
      </w:pPr>
      <w:r w:rsidRPr="00517E53">
        <w:rPr>
          <w:rFonts w:asciiTheme="minorHAnsi" w:hAnsiTheme="minorHAnsi" w:cstheme="minorHAnsi"/>
          <w:sz w:val="22"/>
          <w:szCs w:val="22"/>
        </w:rPr>
        <w:t>R</w:t>
      </w:r>
      <w:r w:rsidR="00BA64E8" w:rsidRPr="00517E53">
        <w:rPr>
          <w:rFonts w:asciiTheme="minorHAnsi" w:hAnsiTheme="minorHAnsi" w:cstheme="minorHAnsi"/>
          <w:sz w:val="22"/>
          <w:szCs w:val="22"/>
        </w:rPr>
        <w:t xml:space="preserve">emoval of the </w:t>
      </w:r>
      <w:r w:rsidR="005864B8">
        <w:rPr>
          <w:rFonts w:asciiTheme="minorHAnsi" w:hAnsiTheme="minorHAnsi" w:cstheme="minorHAnsi"/>
          <w:sz w:val="22"/>
          <w:szCs w:val="22"/>
        </w:rPr>
        <w:t>U</w:t>
      </w:r>
      <w:r w:rsidR="00BA64E8" w:rsidRPr="00517E53">
        <w:rPr>
          <w:rFonts w:asciiTheme="minorHAnsi" w:hAnsiTheme="minorHAnsi" w:cstheme="minorHAnsi"/>
          <w:sz w:val="22"/>
          <w:szCs w:val="22"/>
        </w:rPr>
        <w:t xml:space="preserve">pgrade </w:t>
      </w:r>
      <w:r w:rsidR="005864B8">
        <w:rPr>
          <w:rFonts w:asciiTheme="minorHAnsi" w:hAnsiTheme="minorHAnsi" w:cstheme="minorHAnsi"/>
          <w:sz w:val="22"/>
          <w:szCs w:val="22"/>
        </w:rPr>
        <w:t>R</w:t>
      </w:r>
      <w:r w:rsidR="00BA64E8" w:rsidRPr="00517E53">
        <w:rPr>
          <w:rFonts w:asciiTheme="minorHAnsi" w:hAnsiTheme="minorHAnsi" w:cstheme="minorHAnsi"/>
          <w:sz w:val="22"/>
          <w:szCs w:val="22"/>
        </w:rPr>
        <w:t>ule</w:t>
      </w:r>
    </w:p>
    <w:p w14:paraId="5A0EAFDC" w14:textId="632BD2EC" w:rsidR="00CF4E43" w:rsidRPr="00517E53" w:rsidRDefault="00EB6C9A" w:rsidP="00B572DE">
      <w:pPr>
        <w:pStyle w:val="ListParagraph"/>
        <w:numPr>
          <w:ilvl w:val="0"/>
          <w:numId w:val="25"/>
        </w:numPr>
        <w:spacing w:after="120"/>
        <w:jc w:val="both"/>
        <w:rPr>
          <w:rFonts w:asciiTheme="minorHAnsi" w:hAnsiTheme="minorHAnsi" w:cstheme="minorBidi"/>
          <w:sz w:val="22"/>
          <w:szCs w:val="22"/>
        </w:rPr>
      </w:pPr>
      <w:r w:rsidRPr="5006D924">
        <w:rPr>
          <w:rFonts w:asciiTheme="minorHAnsi" w:hAnsiTheme="minorHAnsi" w:cstheme="minorBidi"/>
          <w:sz w:val="22"/>
          <w:szCs w:val="22"/>
        </w:rPr>
        <w:t xml:space="preserve">The </w:t>
      </w:r>
      <w:r w:rsidR="004A3277" w:rsidRPr="5006D924">
        <w:rPr>
          <w:rFonts w:asciiTheme="minorHAnsi" w:hAnsiTheme="minorHAnsi" w:cstheme="minorBidi"/>
          <w:sz w:val="22"/>
          <w:szCs w:val="22"/>
        </w:rPr>
        <w:t xml:space="preserve">extension of </w:t>
      </w:r>
      <w:r w:rsidR="00BA64E8" w:rsidRPr="5006D924">
        <w:rPr>
          <w:rFonts w:asciiTheme="minorHAnsi" w:hAnsiTheme="minorHAnsi" w:cstheme="minorBidi"/>
          <w:sz w:val="22"/>
          <w:szCs w:val="22"/>
        </w:rPr>
        <w:t>TESTA workshops</w:t>
      </w:r>
      <w:r w:rsidR="004A3277" w:rsidRPr="5006D924">
        <w:rPr>
          <w:rFonts w:asciiTheme="minorHAnsi" w:hAnsiTheme="minorHAnsi" w:cstheme="minorBidi"/>
          <w:sz w:val="22"/>
          <w:szCs w:val="22"/>
        </w:rPr>
        <w:t xml:space="preserve"> to postgraduate taught programmes</w:t>
      </w:r>
      <w:r w:rsidR="00452EFA">
        <w:rPr>
          <w:rFonts w:asciiTheme="minorHAnsi" w:hAnsiTheme="minorHAnsi" w:cstheme="minorBidi"/>
          <w:sz w:val="22"/>
          <w:szCs w:val="22"/>
        </w:rPr>
        <w:t xml:space="preserve"> from 2021-22.</w:t>
      </w:r>
    </w:p>
    <w:p w14:paraId="68020251" w14:textId="77777777" w:rsidR="00BA64E8" w:rsidRPr="008A5110" w:rsidRDefault="00BA64E8" w:rsidP="007B28E0">
      <w:pPr>
        <w:spacing w:after="120"/>
        <w:rPr>
          <w:rFonts w:asciiTheme="minorHAnsi" w:eastAsia="Times New Roman" w:hAnsiTheme="minorHAnsi" w:cstheme="minorHAnsi"/>
          <w:sz w:val="22"/>
          <w:szCs w:val="22"/>
          <w:lang w:eastAsia="en-GB"/>
        </w:rPr>
      </w:pPr>
    </w:p>
    <w:p w14:paraId="301FCD25" w14:textId="77777777" w:rsidR="003E62E6" w:rsidRPr="00AC59B6" w:rsidRDefault="0E1EF4A0" w:rsidP="00444683">
      <w:pPr>
        <w:pStyle w:val="ListParagraph"/>
        <w:numPr>
          <w:ilvl w:val="0"/>
          <w:numId w:val="36"/>
        </w:numPr>
        <w:spacing w:after="120"/>
        <w:rPr>
          <w:rFonts w:asciiTheme="minorHAnsi" w:eastAsia="Times New Roman" w:hAnsiTheme="minorHAnsi" w:cstheme="minorBidi"/>
          <w:b/>
          <w:bCs/>
          <w:sz w:val="22"/>
          <w:szCs w:val="22"/>
          <w:lang w:eastAsia="en-GB"/>
        </w:rPr>
      </w:pPr>
      <w:r w:rsidRPr="60D2D7F5">
        <w:rPr>
          <w:rFonts w:asciiTheme="minorHAnsi" w:eastAsia="Times New Roman" w:hAnsiTheme="minorHAnsi" w:cstheme="minorBidi"/>
          <w:b/>
          <w:bCs/>
          <w:sz w:val="22"/>
          <w:szCs w:val="22"/>
          <w:u w:val="single"/>
          <w:lang w:eastAsia="en-GB"/>
        </w:rPr>
        <w:t>Risks and Challenges</w:t>
      </w:r>
    </w:p>
    <w:p w14:paraId="4F0DE313" w14:textId="77777777" w:rsidR="00AC59B6" w:rsidRPr="00657CCE" w:rsidRDefault="00AC59B6" w:rsidP="00AC59B6">
      <w:pPr>
        <w:pStyle w:val="ListParagraph"/>
        <w:spacing w:after="120"/>
        <w:ind w:left="360"/>
        <w:rPr>
          <w:rFonts w:asciiTheme="minorHAnsi" w:eastAsia="Times New Roman" w:hAnsiTheme="minorHAnsi" w:cstheme="minorHAnsi"/>
          <w:b/>
          <w:sz w:val="22"/>
          <w:szCs w:val="22"/>
          <w:lang w:eastAsia="en-GB"/>
        </w:rPr>
      </w:pPr>
    </w:p>
    <w:p w14:paraId="615A1141" w14:textId="66804C47" w:rsidR="006D009B" w:rsidRDefault="006D009B" w:rsidP="00B572DE">
      <w:pPr>
        <w:pStyle w:val="ListParagraph"/>
        <w:numPr>
          <w:ilvl w:val="0"/>
          <w:numId w:val="22"/>
        </w:numPr>
        <w:spacing w:after="120"/>
        <w:jc w:val="both"/>
        <w:rPr>
          <w:rFonts w:asciiTheme="minorHAnsi" w:hAnsiTheme="minorHAnsi" w:cstheme="minorBidi"/>
          <w:color w:val="000000"/>
          <w:sz w:val="22"/>
          <w:szCs w:val="22"/>
          <w:shd w:val="clear" w:color="auto" w:fill="FFFFFF"/>
        </w:rPr>
      </w:pPr>
      <w:r>
        <w:rPr>
          <w:rFonts w:asciiTheme="minorHAnsi" w:hAnsiTheme="minorHAnsi" w:cstheme="minorBidi"/>
          <w:color w:val="000000"/>
          <w:sz w:val="22"/>
          <w:szCs w:val="22"/>
          <w:shd w:val="clear" w:color="auto" w:fill="FFFFFF"/>
        </w:rPr>
        <w:t xml:space="preserve">The development of a new Learning and Teaching Strategy which will have a genuine impact on practice, enhance the student experience and promote positive outcomes for students. </w:t>
      </w:r>
    </w:p>
    <w:p w14:paraId="6C54C426" w14:textId="77777777" w:rsidR="006D009B" w:rsidRDefault="006D009B" w:rsidP="006D009B">
      <w:pPr>
        <w:pStyle w:val="ListParagraph"/>
        <w:numPr>
          <w:ilvl w:val="0"/>
          <w:numId w:val="22"/>
        </w:numPr>
        <w:spacing w:after="120"/>
        <w:jc w:val="both"/>
        <w:rPr>
          <w:rFonts w:asciiTheme="minorHAnsi" w:hAnsiTheme="minorHAnsi" w:cstheme="minorBidi"/>
          <w:color w:val="000000"/>
          <w:sz w:val="22"/>
          <w:szCs w:val="22"/>
          <w:shd w:val="clear" w:color="auto" w:fill="FFFFFF"/>
        </w:rPr>
      </w:pPr>
      <w:r w:rsidRPr="5006D924">
        <w:rPr>
          <w:rFonts w:asciiTheme="minorHAnsi" w:hAnsiTheme="minorHAnsi" w:cstheme="minorBidi"/>
          <w:color w:val="000000"/>
          <w:sz w:val="22"/>
          <w:szCs w:val="22"/>
          <w:shd w:val="clear" w:color="auto" w:fill="FFFFFF"/>
        </w:rPr>
        <w:t>The University continue</w:t>
      </w:r>
      <w:r>
        <w:rPr>
          <w:rFonts w:asciiTheme="minorHAnsi" w:hAnsiTheme="minorHAnsi" w:cstheme="minorBidi"/>
          <w:color w:val="000000"/>
          <w:sz w:val="22"/>
          <w:szCs w:val="22"/>
          <w:shd w:val="clear" w:color="auto" w:fill="FFFFFF"/>
        </w:rPr>
        <w:t>s</w:t>
      </w:r>
      <w:r w:rsidRPr="5006D924">
        <w:rPr>
          <w:rFonts w:asciiTheme="minorHAnsi" w:hAnsiTheme="minorHAnsi" w:cstheme="minorBidi"/>
          <w:color w:val="000000"/>
          <w:sz w:val="22"/>
          <w:szCs w:val="22"/>
          <w:shd w:val="clear" w:color="auto" w:fill="FFFFFF"/>
        </w:rPr>
        <w:t xml:space="preserve"> to strive to reduce attainment gaps where these exist.</w:t>
      </w:r>
    </w:p>
    <w:p w14:paraId="7625B468" w14:textId="55CAD4FF" w:rsidR="00CF4E43" w:rsidRPr="002D13D7" w:rsidRDefault="00B5430C" w:rsidP="00B572DE">
      <w:pPr>
        <w:pStyle w:val="ListParagraph"/>
        <w:numPr>
          <w:ilvl w:val="0"/>
          <w:numId w:val="22"/>
        </w:numPr>
        <w:spacing w:after="120"/>
        <w:jc w:val="both"/>
        <w:rPr>
          <w:rFonts w:asciiTheme="minorHAnsi" w:hAnsiTheme="minorHAnsi" w:cstheme="minorBidi"/>
          <w:color w:val="000000"/>
          <w:sz w:val="22"/>
          <w:szCs w:val="22"/>
          <w:shd w:val="clear" w:color="auto" w:fill="FFFFFF"/>
        </w:rPr>
      </w:pPr>
      <w:r w:rsidRPr="5006D924">
        <w:rPr>
          <w:rFonts w:asciiTheme="minorHAnsi" w:hAnsiTheme="minorHAnsi" w:cstheme="minorBidi"/>
          <w:color w:val="000000"/>
          <w:sz w:val="22"/>
          <w:szCs w:val="22"/>
          <w:shd w:val="clear" w:color="auto" w:fill="FFFFFF"/>
        </w:rPr>
        <w:t xml:space="preserve">The </w:t>
      </w:r>
      <w:r w:rsidR="006B2C59" w:rsidRPr="5006D924">
        <w:rPr>
          <w:rFonts w:asciiTheme="minorHAnsi" w:hAnsiTheme="minorHAnsi" w:cstheme="minorBidi"/>
          <w:color w:val="000000"/>
          <w:sz w:val="22"/>
          <w:szCs w:val="22"/>
          <w:shd w:val="clear" w:color="auto" w:fill="FFFFFF"/>
        </w:rPr>
        <w:t>U</w:t>
      </w:r>
      <w:r w:rsidRPr="5006D924">
        <w:rPr>
          <w:rFonts w:asciiTheme="minorHAnsi" w:hAnsiTheme="minorHAnsi" w:cstheme="minorBidi"/>
          <w:color w:val="000000"/>
          <w:sz w:val="22"/>
          <w:szCs w:val="22"/>
          <w:shd w:val="clear" w:color="auto" w:fill="FFFFFF"/>
        </w:rPr>
        <w:t>niversity is seeking to assess the impact of its teaching and learning enhancement initiatives on student attainment through a new approach to annual monitoring.</w:t>
      </w:r>
    </w:p>
    <w:p w14:paraId="65788C6E" w14:textId="162C0370" w:rsidR="00617B28" w:rsidRPr="002D13D7" w:rsidRDefault="00617B28" w:rsidP="00617B28">
      <w:pPr>
        <w:pStyle w:val="ListParagraph"/>
        <w:numPr>
          <w:ilvl w:val="0"/>
          <w:numId w:val="22"/>
        </w:numPr>
        <w:spacing w:after="120"/>
        <w:jc w:val="both"/>
        <w:rPr>
          <w:rFonts w:asciiTheme="minorHAnsi" w:hAnsiTheme="minorHAnsi" w:cstheme="minorBidi"/>
          <w:color w:val="000000"/>
          <w:sz w:val="22"/>
          <w:szCs w:val="22"/>
          <w:shd w:val="clear" w:color="auto" w:fill="FFFFFF"/>
        </w:rPr>
      </w:pPr>
      <w:r w:rsidRPr="5006D924">
        <w:rPr>
          <w:rFonts w:asciiTheme="minorHAnsi" w:hAnsiTheme="minorHAnsi" w:cstheme="minorBidi"/>
          <w:color w:val="000000"/>
          <w:sz w:val="22"/>
          <w:szCs w:val="22"/>
          <w:shd w:val="clear" w:color="auto" w:fill="FFFFFF"/>
        </w:rPr>
        <w:t xml:space="preserve">Potential </w:t>
      </w:r>
      <w:r w:rsidR="006D009B">
        <w:rPr>
          <w:rFonts w:asciiTheme="minorHAnsi" w:hAnsiTheme="minorHAnsi" w:cstheme="minorBidi"/>
          <w:color w:val="000000"/>
          <w:sz w:val="22"/>
          <w:szCs w:val="22"/>
          <w:shd w:val="clear" w:color="auto" w:fill="FFFFFF"/>
        </w:rPr>
        <w:t xml:space="preserve">ongoing </w:t>
      </w:r>
      <w:r w:rsidRPr="5006D924">
        <w:rPr>
          <w:rFonts w:asciiTheme="minorHAnsi" w:hAnsiTheme="minorHAnsi" w:cstheme="minorBidi"/>
          <w:color w:val="000000"/>
          <w:sz w:val="22"/>
          <w:szCs w:val="22"/>
          <w:shd w:val="clear" w:color="auto" w:fill="FFFFFF"/>
        </w:rPr>
        <w:t>disruption caused by the Covid 19 pandemic.</w:t>
      </w:r>
    </w:p>
    <w:p w14:paraId="1233BA23" w14:textId="77777777" w:rsidR="00617B28" w:rsidRPr="002D13D7" w:rsidRDefault="00617B28" w:rsidP="00617B28">
      <w:pPr>
        <w:pStyle w:val="ListParagraph"/>
        <w:spacing w:after="120"/>
        <w:jc w:val="both"/>
        <w:rPr>
          <w:rFonts w:asciiTheme="minorHAnsi" w:hAnsiTheme="minorHAnsi" w:cstheme="minorBidi"/>
          <w:color w:val="000000"/>
          <w:sz w:val="22"/>
          <w:szCs w:val="22"/>
          <w:shd w:val="clear" w:color="auto" w:fill="FFFFFF"/>
        </w:rPr>
      </w:pPr>
    </w:p>
    <w:p w14:paraId="49604729" w14:textId="77777777" w:rsidR="004F4CCD" w:rsidRPr="008A5110" w:rsidRDefault="004F4CCD" w:rsidP="00331D1A">
      <w:pPr>
        <w:pStyle w:val="ListParagraph"/>
        <w:spacing w:after="120"/>
        <w:ind w:left="1134"/>
        <w:jc w:val="both"/>
        <w:rPr>
          <w:rFonts w:asciiTheme="minorHAnsi" w:eastAsia="Times New Roman" w:hAnsiTheme="minorHAnsi" w:cstheme="minorHAnsi"/>
          <w:sz w:val="22"/>
          <w:szCs w:val="22"/>
          <w:lang w:eastAsia="en-GB"/>
        </w:rPr>
      </w:pPr>
    </w:p>
    <w:sectPr w:rsidR="004F4CCD" w:rsidRPr="008A5110" w:rsidSect="00DC30C6">
      <w:headerReference w:type="default" r:id="rId26"/>
      <w:footerReference w:type="default" r:id="rId27"/>
      <w:headerReference w:type="first" r:id="rId28"/>
      <w:footerReference w:type="first" r:id="rId2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D850" w14:textId="77777777" w:rsidR="00592DE9" w:rsidRDefault="00592DE9" w:rsidP="00937879">
      <w:r>
        <w:separator/>
      </w:r>
    </w:p>
  </w:endnote>
  <w:endnote w:type="continuationSeparator" w:id="0">
    <w:p w14:paraId="5AE176E7" w14:textId="77777777" w:rsidR="00592DE9" w:rsidRDefault="00592DE9" w:rsidP="0093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49260"/>
      <w:docPartObj>
        <w:docPartGallery w:val="Page Numbers (Bottom of Page)"/>
        <w:docPartUnique/>
      </w:docPartObj>
    </w:sdtPr>
    <w:sdtEndPr/>
    <w:sdtContent>
      <w:p w14:paraId="50DB3A66" w14:textId="77777777" w:rsidR="006D009B" w:rsidRDefault="006D00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C4947" w14:textId="77777777" w:rsidR="006D009B" w:rsidRDefault="006D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333725"/>
      <w:docPartObj>
        <w:docPartGallery w:val="Page Numbers (Bottom of Page)"/>
        <w:docPartUnique/>
      </w:docPartObj>
    </w:sdtPr>
    <w:sdtEndPr>
      <w:rPr>
        <w:noProof/>
      </w:rPr>
    </w:sdtEndPr>
    <w:sdtContent>
      <w:p w14:paraId="3086F691" w14:textId="5E5210BE" w:rsidR="006D009B" w:rsidRDefault="006D0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66415" w14:textId="034A897D" w:rsidR="006D009B" w:rsidRDefault="006D009B" w:rsidP="468E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8DA1" w14:textId="77777777" w:rsidR="00592DE9" w:rsidRDefault="00592DE9" w:rsidP="00937879">
      <w:r>
        <w:separator/>
      </w:r>
    </w:p>
  </w:footnote>
  <w:footnote w:type="continuationSeparator" w:id="0">
    <w:p w14:paraId="4DED0A42" w14:textId="77777777" w:rsidR="00592DE9" w:rsidRDefault="00592DE9" w:rsidP="00937879">
      <w:r>
        <w:continuationSeparator/>
      </w:r>
    </w:p>
  </w:footnote>
  <w:footnote w:id="1">
    <w:p w14:paraId="3679A4CF" w14:textId="77777777" w:rsidR="004F5450" w:rsidRDefault="00EE48BB" w:rsidP="004F5450">
      <w:pPr>
        <w:pStyle w:val="FootnoteText"/>
        <w:jc w:val="both"/>
      </w:pPr>
      <w:r>
        <w:rPr>
          <w:rStyle w:val="FootnoteReference"/>
        </w:rPr>
        <w:footnoteRef/>
      </w:r>
      <w:r>
        <w:t xml:space="preserve"> </w:t>
      </w:r>
      <w:r w:rsidR="004F5450" w:rsidRPr="00B47756">
        <w:rPr>
          <w:rFonts w:asciiTheme="minorHAnsi" w:hAnsiTheme="minorHAnsi" w:cstheme="minorHAnsi"/>
          <w:sz w:val="18"/>
          <w:szCs w:val="18"/>
        </w:rPr>
        <w:t>Bachelor degree students, whose overall mark falls within 2% of the borderline for a higher honours classification and who have achieved a mark equivalent to the higher classification in at least 60 credits at level 6, shall have their degree classification upgraded. Integrated Master’s degree students, whose overall mark falls within 2% of the borderline for a higher honours classification and who have achieved a mark equivalent to the higher classification in at least 60 credits at level 7, shall have their degree classification upgraded.</w:t>
      </w:r>
    </w:p>
    <w:p w14:paraId="6CB2F26A" w14:textId="73B47C40" w:rsidR="00EE48BB" w:rsidRPr="00EE48BB" w:rsidRDefault="00EE48B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0E67" w14:textId="77777777" w:rsidR="006D009B" w:rsidRDefault="006D009B">
    <w:pPr>
      <w:pStyle w:val="Header"/>
    </w:pPr>
  </w:p>
  <w:p w14:paraId="150165A1" w14:textId="77777777" w:rsidR="006D009B" w:rsidRDefault="006D0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A7F0" w14:textId="77777777" w:rsidR="006D009B" w:rsidRPr="00B47756" w:rsidRDefault="006D009B" w:rsidP="00DB2E3B">
    <w:pPr>
      <w:jc w:val="center"/>
      <w:rPr>
        <w:rFonts w:asciiTheme="minorHAnsi" w:hAnsiTheme="minorHAnsi" w:cstheme="minorHAnsi"/>
        <w:b/>
      </w:rPr>
    </w:pPr>
    <w:r w:rsidRPr="00B47756">
      <w:rPr>
        <w:rFonts w:asciiTheme="minorHAnsi" w:hAnsiTheme="minorHAnsi" w:cstheme="minorHAnsi"/>
        <w:b/>
      </w:rPr>
      <w:t>University of Winchester</w:t>
    </w:r>
  </w:p>
  <w:p w14:paraId="50216339" w14:textId="284C853E" w:rsidR="006D009B" w:rsidRDefault="006D009B" w:rsidP="00760782">
    <w:pPr>
      <w:jc w:val="center"/>
    </w:pPr>
    <w:r w:rsidRPr="5006D924">
      <w:rPr>
        <w:rFonts w:asciiTheme="minorHAnsi" w:hAnsiTheme="minorHAnsi" w:cstheme="minorBidi"/>
        <w:b/>
        <w:bCs/>
      </w:rPr>
      <w:t>Degree Outcomes Statement July 202</w:t>
    </w:r>
    <w:r>
      <w:rPr>
        <w:rFonts w:asciiTheme="minorHAnsi" w:hAnsiTheme="minorHAnsi" w:cstheme="minorBidi"/>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B7B"/>
    <w:multiLevelType w:val="multilevel"/>
    <w:tmpl w:val="4BBAAE92"/>
    <w:lvl w:ilvl="0">
      <w:start w:val="1"/>
      <w:numFmt w:val="lowerLetter"/>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3530B"/>
    <w:multiLevelType w:val="hybridMultilevel"/>
    <w:tmpl w:val="0542129A"/>
    <w:lvl w:ilvl="0" w:tplc="85F0EA90">
      <w:start w:val="1"/>
      <w:numFmt w:val="lowerLetter"/>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0339D2"/>
    <w:multiLevelType w:val="hybridMultilevel"/>
    <w:tmpl w:val="94F4C694"/>
    <w:lvl w:ilvl="0" w:tplc="A502C7C8">
      <w:start w:val="1"/>
      <w:numFmt w:val="lowerLetter"/>
      <w:lvlText w:val="%1."/>
      <w:lvlJc w:val="left"/>
      <w:pPr>
        <w:ind w:left="720"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4C4503B"/>
    <w:multiLevelType w:val="hybridMultilevel"/>
    <w:tmpl w:val="79A42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D901A3"/>
    <w:multiLevelType w:val="hybridMultilevel"/>
    <w:tmpl w:val="160083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C45098"/>
    <w:multiLevelType w:val="hybridMultilevel"/>
    <w:tmpl w:val="3C447C5A"/>
    <w:lvl w:ilvl="0" w:tplc="E9A28738">
      <w:start w:val="1"/>
      <w:numFmt w:val="lowerLetter"/>
      <w:lvlText w:val="%1."/>
      <w:lvlJc w:val="left"/>
      <w:pPr>
        <w:ind w:left="720" w:hanging="360"/>
      </w:pPr>
    </w:lvl>
    <w:lvl w:ilvl="1" w:tplc="08090013">
      <w:start w:val="1"/>
      <w:numFmt w:val="upperRoman"/>
      <w:lvlText w:val="%2."/>
      <w:lvlJc w:val="right"/>
      <w:pPr>
        <w:ind w:left="1440" w:hanging="360"/>
      </w:pPr>
      <w:rPr>
        <w:rFonts w:hint="default"/>
      </w:rPr>
    </w:lvl>
    <w:lvl w:ilvl="2" w:tplc="7C64773A">
      <w:start w:val="1"/>
      <w:numFmt w:val="lowerRoman"/>
      <w:lvlText w:val="%3."/>
      <w:lvlJc w:val="right"/>
      <w:pPr>
        <w:ind w:left="2160" w:hanging="180"/>
      </w:pPr>
    </w:lvl>
    <w:lvl w:ilvl="3" w:tplc="6C4C28E6">
      <w:start w:val="1"/>
      <w:numFmt w:val="decimal"/>
      <w:lvlText w:val="%4."/>
      <w:lvlJc w:val="left"/>
      <w:pPr>
        <w:ind w:left="2880" w:hanging="360"/>
      </w:pPr>
    </w:lvl>
    <w:lvl w:ilvl="4" w:tplc="6F08F94C">
      <w:start w:val="1"/>
      <w:numFmt w:val="lowerLetter"/>
      <w:lvlText w:val="%5."/>
      <w:lvlJc w:val="left"/>
      <w:pPr>
        <w:ind w:left="3600" w:hanging="360"/>
      </w:pPr>
    </w:lvl>
    <w:lvl w:ilvl="5" w:tplc="83A8542E">
      <w:start w:val="1"/>
      <w:numFmt w:val="lowerRoman"/>
      <w:lvlText w:val="%6."/>
      <w:lvlJc w:val="right"/>
      <w:pPr>
        <w:ind w:left="4320" w:hanging="180"/>
      </w:pPr>
    </w:lvl>
    <w:lvl w:ilvl="6" w:tplc="E4E4A544">
      <w:start w:val="1"/>
      <w:numFmt w:val="decimal"/>
      <w:lvlText w:val="%7."/>
      <w:lvlJc w:val="left"/>
      <w:pPr>
        <w:ind w:left="5040" w:hanging="360"/>
      </w:pPr>
    </w:lvl>
    <w:lvl w:ilvl="7" w:tplc="93DAA27C">
      <w:start w:val="1"/>
      <w:numFmt w:val="lowerLetter"/>
      <w:lvlText w:val="%8."/>
      <w:lvlJc w:val="left"/>
      <w:pPr>
        <w:ind w:left="5760" w:hanging="360"/>
      </w:pPr>
    </w:lvl>
    <w:lvl w:ilvl="8" w:tplc="F84E4968">
      <w:start w:val="1"/>
      <w:numFmt w:val="lowerRoman"/>
      <w:lvlText w:val="%9."/>
      <w:lvlJc w:val="right"/>
      <w:pPr>
        <w:ind w:left="6480" w:hanging="180"/>
      </w:pPr>
    </w:lvl>
  </w:abstractNum>
  <w:abstractNum w:abstractNumId="6" w15:restartNumberingAfterBreak="0">
    <w:nsid w:val="19644859"/>
    <w:multiLevelType w:val="hybridMultilevel"/>
    <w:tmpl w:val="CCF67392"/>
    <w:lvl w:ilvl="0" w:tplc="1604DE88">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71392"/>
    <w:multiLevelType w:val="hybridMultilevel"/>
    <w:tmpl w:val="13864AF4"/>
    <w:lvl w:ilvl="0" w:tplc="F112F858">
      <w:start w:val="1"/>
      <w:numFmt w:val="decimal"/>
      <w:lvlText w:val="%1"/>
      <w:lvlJc w:val="left"/>
      <w:pPr>
        <w:ind w:left="720" w:hanging="360"/>
      </w:pPr>
    </w:lvl>
    <w:lvl w:ilvl="1" w:tplc="EA127CF4">
      <w:start w:val="1"/>
      <w:numFmt w:val="lowerLetter"/>
      <w:lvlText w:val="%2."/>
      <w:lvlJc w:val="left"/>
      <w:pPr>
        <w:ind w:left="1440" w:hanging="360"/>
      </w:pPr>
    </w:lvl>
    <w:lvl w:ilvl="2" w:tplc="0592EA64">
      <w:start w:val="1"/>
      <w:numFmt w:val="lowerRoman"/>
      <w:lvlText w:val="%3."/>
      <w:lvlJc w:val="right"/>
      <w:pPr>
        <w:ind w:left="2160" w:hanging="180"/>
      </w:pPr>
    </w:lvl>
    <w:lvl w:ilvl="3" w:tplc="B9A6CA50">
      <w:start w:val="1"/>
      <w:numFmt w:val="decimal"/>
      <w:lvlText w:val="%4."/>
      <w:lvlJc w:val="left"/>
      <w:pPr>
        <w:ind w:left="2880" w:hanging="360"/>
      </w:pPr>
    </w:lvl>
    <w:lvl w:ilvl="4" w:tplc="028ACB12">
      <w:start w:val="1"/>
      <w:numFmt w:val="lowerLetter"/>
      <w:lvlText w:val="%5."/>
      <w:lvlJc w:val="left"/>
      <w:pPr>
        <w:ind w:left="3600" w:hanging="360"/>
      </w:pPr>
    </w:lvl>
    <w:lvl w:ilvl="5" w:tplc="E49CB7CE">
      <w:start w:val="1"/>
      <w:numFmt w:val="lowerRoman"/>
      <w:lvlText w:val="%6."/>
      <w:lvlJc w:val="right"/>
      <w:pPr>
        <w:ind w:left="4320" w:hanging="180"/>
      </w:pPr>
    </w:lvl>
    <w:lvl w:ilvl="6" w:tplc="E6CCB3CE">
      <w:start w:val="1"/>
      <w:numFmt w:val="decimal"/>
      <w:lvlText w:val="%7."/>
      <w:lvlJc w:val="left"/>
      <w:pPr>
        <w:ind w:left="5040" w:hanging="360"/>
      </w:pPr>
    </w:lvl>
    <w:lvl w:ilvl="7" w:tplc="6052C1CA">
      <w:start w:val="1"/>
      <w:numFmt w:val="lowerLetter"/>
      <w:lvlText w:val="%8."/>
      <w:lvlJc w:val="left"/>
      <w:pPr>
        <w:ind w:left="5760" w:hanging="360"/>
      </w:pPr>
    </w:lvl>
    <w:lvl w:ilvl="8" w:tplc="FA2E40A6">
      <w:start w:val="1"/>
      <w:numFmt w:val="lowerRoman"/>
      <w:lvlText w:val="%9."/>
      <w:lvlJc w:val="right"/>
      <w:pPr>
        <w:ind w:left="6480" w:hanging="180"/>
      </w:pPr>
    </w:lvl>
  </w:abstractNum>
  <w:abstractNum w:abstractNumId="8" w15:restartNumberingAfterBreak="0">
    <w:nsid w:val="1FB22C90"/>
    <w:multiLevelType w:val="hybridMultilevel"/>
    <w:tmpl w:val="7F0098F6"/>
    <w:lvl w:ilvl="0" w:tplc="1604DE88">
      <w:start w:val="1"/>
      <w:numFmt w:val="lowerLetter"/>
      <w:lvlText w:val="%1."/>
      <w:lvlJc w:val="left"/>
      <w:pPr>
        <w:ind w:left="1080" w:hanging="360"/>
      </w:pPr>
      <w:rPr>
        <w:rFonts w:asciiTheme="minorHAnsi" w:hAnsiTheme="minorHAnsi" w:cstheme="minorHAnsi"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DD0D37"/>
    <w:multiLevelType w:val="multilevel"/>
    <w:tmpl w:val="8BB63BC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0D24D68"/>
    <w:multiLevelType w:val="hybridMultilevel"/>
    <w:tmpl w:val="6A0251F2"/>
    <w:lvl w:ilvl="0" w:tplc="C1F44902">
      <w:start w:val="1"/>
      <w:numFmt w:val="lowerLetter"/>
      <w:lvlText w:val="%1."/>
      <w:lvlJc w:val="left"/>
      <w:pPr>
        <w:ind w:left="720" w:hanging="360"/>
      </w:pPr>
      <w:rPr>
        <w:rFonts w:ascii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04022"/>
    <w:multiLevelType w:val="hybridMultilevel"/>
    <w:tmpl w:val="596262D4"/>
    <w:lvl w:ilvl="0" w:tplc="1604DE88">
      <w:start w:val="1"/>
      <w:numFmt w:val="lowerLetter"/>
      <w:lvlText w:val="%1."/>
      <w:lvlJc w:val="left"/>
      <w:pPr>
        <w:ind w:left="1080" w:hanging="360"/>
      </w:pPr>
      <w:rPr>
        <w:rFonts w:asciiTheme="minorHAnsi" w:hAnsiTheme="minorHAnsi" w:cstheme="minorHAnsi"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9077C6"/>
    <w:multiLevelType w:val="multilevel"/>
    <w:tmpl w:val="88442E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5E50B6"/>
    <w:multiLevelType w:val="hybridMultilevel"/>
    <w:tmpl w:val="070EFFC8"/>
    <w:lvl w:ilvl="0" w:tplc="3BE2954E">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B383D39"/>
    <w:multiLevelType w:val="hybridMultilevel"/>
    <w:tmpl w:val="0AA0ED5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66C30"/>
    <w:multiLevelType w:val="hybridMultilevel"/>
    <w:tmpl w:val="53E2582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15069"/>
    <w:multiLevelType w:val="hybridMultilevel"/>
    <w:tmpl w:val="2BD6021A"/>
    <w:lvl w:ilvl="0" w:tplc="F1E6B594">
      <w:start w:val="1"/>
      <w:numFmt w:val="lowerLetter"/>
      <w:lvlText w:val="%1."/>
      <w:lvlJc w:val="left"/>
      <w:pPr>
        <w:ind w:left="720" w:hanging="360"/>
      </w:pPr>
    </w:lvl>
    <w:lvl w:ilvl="1" w:tplc="6E90EBBC">
      <w:start w:val="1"/>
      <w:numFmt w:val="lowerLetter"/>
      <w:lvlText w:val="%2."/>
      <w:lvlJc w:val="left"/>
      <w:pPr>
        <w:ind w:left="1440" w:hanging="360"/>
      </w:pPr>
    </w:lvl>
    <w:lvl w:ilvl="2" w:tplc="3A2E8340">
      <w:start w:val="1"/>
      <w:numFmt w:val="lowerRoman"/>
      <w:lvlText w:val="%3."/>
      <w:lvlJc w:val="right"/>
      <w:pPr>
        <w:ind w:left="2160" w:hanging="180"/>
      </w:pPr>
    </w:lvl>
    <w:lvl w:ilvl="3" w:tplc="A044EE94">
      <w:start w:val="1"/>
      <w:numFmt w:val="decimal"/>
      <w:lvlText w:val="%4."/>
      <w:lvlJc w:val="left"/>
      <w:pPr>
        <w:ind w:left="2880" w:hanging="360"/>
      </w:pPr>
    </w:lvl>
    <w:lvl w:ilvl="4" w:tplc="5FC2EE7C">
      <w:start w:val="1"/>
      <w:numFmt w:val="lowerLetter"/>
      <w:lvlText w:val="%5."/>
      <w:lvlJc w:val="left"/>
      <w:pPr>
        <w:ind w:left="3600" w:hanging="360"/>
      </w:pPr>
    </w:lvl>
    <w:lvl w:ilvl="5" w:tplc="BB7E5C4C">
      <w:start w:val="1"/>
      <w:numFmt w:val="lowerRoman"/>
      <w:lvlText w:val="%6."/>
      <w:lvlJc w:val="right"/>
      <w:pPr>
        <w:ind w:left="4320" w:hanging="180"/>
      </w:pPr>
    </w:lvl>
    <w:lvl w:ilvl="6" w:tplc="6414D2CA">
      <w:start w:val="1"/>
      <w:numFmt w:val="decimal"/>
      <w:lvlText w:val="%7."/>
      <w:lvlJc w:val="left"/>
      <w:pPr>
        <w:ind w:left="5040" w:hanging="360"/>
      </w:pPr>
    </w:lvl>
    <w:lvl w:ilvl="7" w:tplc="4EB4C862">
      <w:start w:val="1"/>
      <w:numFmt w:val="lowerLetter"/>
      <w:lvlText w:val="%8."/>
      <w:lvlJc w:val="left"/>
      <w:pPr>
        <w:ind w:left="5760" w:hanging="360"/>
      </w:pPr>
    </w:lvl>
    <w:lvl w:ilvl="8" w:tplc="088C5C46">
      <w:start w:val="1"/>
      <w:numFmt w:val="lowerRoman"/>
      <w:lvlText w:val="%9."/>
      <w:lvlJc w:val="right"/>
      <w:pPr>
        <w:ind w:left="6480" w:hanging="180"/>
      </w:pPr>
    </w:lvl>
  </w:abstractNum>
  <w:abstractNum w:abstractNumId="17" w15:restartNumberingAfterBreak="0">
    <w:nsid w:val="2EB80972"/>
    <w:multiLevelType w:val="hybridMultilevel"/>
    <w:tmpl w:val="160083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F871A38"/>
    <w:multiLevelType w:val="hybridMultilevel"/>
    <w:tmpl w:val="160083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1096822"/>
    <w:multiLevelType w:val="hybridMultilevel"/>
    <w:tmpl w:val="74C6429C"/>
    <w:lvl w:ilvl="0" w:tplc="B180EBD2">
      <w:start w:val="1"/>
      <w:numFmt w:val="decimal"/>
      <w:lvlText w:val="%1"/>
      <w:lvlJc w:val="left"/>
      <w:pPr>
        <w:ind w:left="720" w:hanging="360"/>
      </w:pPr>
    </w:lvl>
    <w:lvl w:ilvl="1" w:tplc="58DC633E">
      <w:start w:val="1"/>
      <w:numFmt w:val="lowerLetter"/>
      <w:lvlText w:val="%2."/>
      <w:lvlJc w:val="left"/>
      <w:pPr>
        <w:ind w:left="1440" w:hanging="360"/>
      </w:pPr>
    </w:lvl>
    <w:lvl w:ilvl="2" w:tplc="B0E497EA">
      <w:start w:val="1"/>
      <w:numFmt w:val="lowerRoman"/>
      <w:lvlText w:val="%3."/>
      <w:lvlJc w:val="right"/>
      <w:pPr>
        <w:ind w:left="2160" w:hanging="180"/>
      </w:pPr>
    </w:lvl>
    <w:lvl w:ilvl="3" w:tplc="4FC803AA">
      <w:start w:val="1"/>
      <w:numFmt w:val="decimal"/>
      <w:lvlText w:val="%4."/>
      <w:lvlJc w:val="left"/>
      <w:pPr>
        <w:ind w:left="2880" w:hanging="360"/>
      </w:pPr>
    </w:lvl>
    <w:lvl w:ilvl="4" w:tplc="F18AFDD8">
      <w:start w:val="1"/>
      <w:numFmt w:val="lowerLetter"/>
      <w:lvlText w:val="%5."/>
      <w:lvlJc w:val="left"/>
      <w:pPr>
        <w:ind w:left="3600" w:hanging="360"/>
      </w:pPr>
    </w:lvl>
    <w:lvl w:ilvl="5" w:tplc="141CDA7E">
      <w:start w:val="1"/>
      <w:numFmt w:val="lowerRoman"/>
      <w:lvlText w:val="%6."/>
      <w:lvlJc w:val="right"/>
      <w:pPr>
        <w:ind w:left="4320" w:hanging="180"/>
      </w:pPr>
    </w:lvl>
    <w:lvl w:ilvl="6" w:tplc="B2F25E64">
      <w:start w:val="1"/>
      <w:numFmt w:val="decimal"/>
      <w:lvlText w:val="%7."/>
      <w:lvlJc w:val="left"/>
      <w:pPr>
        <w:ind w:left="5040" w:hanging="360"/>
      </w:pPr>
    </w:lvl>
    <w:lvl w:ilvl="7" w:tplc="7FE03DFA">
      <w:start w:val="1"/>
      <w:numFmt w:val="lowerLetter"/>
      <w:lvlText w:val="%8."/>
      <w:lvlJc w:val="left"/>
      <w:pPr>
        <w:ind w:left="5760" w:hanging="360"/>
      </w:pPr>
    </w:lvl>
    <w:lvl w:ilvl="8" w:tplc="13FE55EC">
      <w:start w:val="1"/>
      <w:numFmt w:val="lowerRoman"/>
      <w:lvlText w:val="%9."/>
      <w:lvlJc w:val="right"/>
      <w:pPr>
        <w:ind w:left="6480" w:hanging="180"/>
      </w:pPr>
    </w:lvl>
  </w:abstractNum>
  <w:abstractNum w:abstractNumId="20" w15:restartNumberingAfterBreak="0">
    <w:nsid w:val="334F09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14499"/>
    <w:multiLevelType w:val="hybridMultilevel"/>
    <w:tmpl w:val="EA22B88A"/>
    <w:lvl w:ilvl="0" w:tplc="34727092">
      <w:start w:val="1"/>
      <w:numFmt w:val="decimal"/>
      <w:lvlText w:val="%1"/>
      <w:lvlJc w:val="left"/>
      <w:pPr>
        <w:ind w:left="720" w:hanging="360"/>
      </w:pPr>
    </w:lvl>
    <w:lvl w:ilvl="1" w:tplc="01682DCE">
      <w:start w:val="1"/>
      <w:numFmt w:val="lowerLetter"/>
      <w:lvlText w:val="%2."/>
      <w:lvlJc w:val="left"/>
      <w:pPr>
        <w:ind w:left="1440" w:hanging="360"/>
      </w:pPr>
    </w:lvl>
    <w:lvl w:ilvl="2" w:tplc="83582D58">
      <w:start w:val="1"/>
      <w:numFmt w:val="lowerRoman"/>
      <w:lvlText w:val="%3."/>
      <w:lvlJc w:val="right"/>
      <w:pPr>
        <w:ind w:left="2160" w:hanging="180"/>
      </w:pPr>
    </w:lvl>
    <w:lvl w:ilvl="3" w:tplc="D982D55E">
      <w:start w:val="1"/>
      <w:numFmt w:val="decimal"/>
      <w:lvlText w:val="%4."/>
      <w:lvlJc w:val="left"/>
      <w:pPr>
        <w:ind w:left="2880" w:hanging="360"/>
      </w:pPr>
    </w:lvl>
    <w:lvl w:ilvl="4" w:tplc="1BD89B9E">
      <w:start w:val="1"/>
      <w:numFmt w:val="lowerLetter"/>
      <w:lvlText w:val="%5."/>
      <w:lvlJc w:val="left"/>
      <w:pPr>
        <w:ind w:left="3600" w:hanging="360"/>
      </w:pPr>
    </w:lvl>
    <w:lvl w:ilvl="5" w:tplc="8BAA7718">
      <w:start w:val="1"/>
      <w:numFmt w:val="lowerRoman"/>
      <w:lvlText w:val="%6."/>
      <w:lvlJc w:val="right"/>
      <w:pPr>
        <w:ind w:left="4320" w:hanging="180"/>
      </w:pPr>
    </w:lvl>
    <w:lvl w:ilvl="6" w:tplc="52F4CD56">
      <w:start w:val="1"/>
      <w:numFmt w:val="decimal"/>
      <w:lvlText w:val="%7."/>
      <w:lvlJc w:val="left"/>
      <w:pPr>
        <w:ind w:left="5040" w:hanging="360"/>
      </w:pPr>
    </w:lvl>
    <w:lvl w:ilvl="7" w:tplc="155604DE">
      <w:start w:val="1"/>
      <w:numFmt w:val="lowerLetter"/>
      <w:lvlText w:val="%8."/>
      <w:lvlJc w:val="left"/>
      <w:pPr>
        <w:ind w:left="5760" w:hanging="360"/>
      </w:pPr>
    </w:lvl>
    <w:lvl w:ilvl="8" w:tplc="0F324CC0">
      <w:start w:val="1"/>
      <w:numFmt w:val="lowerRoman"/>
      <w:lvlText w:val="%9."/>
      <w:lvlJc w:val="right"/>
      <w:pPr>
        <w:ind w:left="6480" w:hanging="180"/>
      </w:pPr>
    </w:lvl>
  </w:abstractNum>
  <w:abstractNum w:abstractNumId="22" w15:restartNumberingAfterBreak="0">
    <w:nsid w:val="3FBE1BB7"/>
    <w:multiLevelType w:val="hybridMultilevel"/>
    <w:tmpl w:val="07EE8700"/>
    <w:lvl w:ilvl="0" w:tplc="76589808">
      <w:start w:val="1"/>
      <w:numFmt w:val="decimal"/>
      <w:lvlText w:val="%1."/>
      <w:lvlJc w:val="left"/>
      <w:pPr>
        <w:ind w:left="720" w:hanging="360"/>
      </w:pPr>
    </w:lvl>
    <w:lvl w:ilvl="1" w:tplc="1924EAC2">
      <w:start w:val="1"/>
      <w:numFmt w:val="lowerLetter"/>
      <w:lvlText w:val="%2."/>
      <w:lvlJc w:val="left"/>
      <w:pPr>
        <w:ind w:left="1440" w:hanging="360"/>
      </w:pPr>
    </w:lvl>
    <w:lvl w:ilvl="2" w:tplc="DD7C9446">
      <w:start w:val="1"/>
      <w:numFmt w:val="lowerRoman"/>
      <w:lvlText w:val="%3."/>
      <w:lvlJc w:val="right"/>
      <w:pPr>
        <w:ind w:left="2160" w:hanging="180"/>
      </w:pPr>
    </w:lvl>
    <w:lvl w:ilvl="3" w:tplc="CD105756">
      <w:start w:val="1"/>
      <w:numFmt w:val="decimal"/>
      <w:lvlText w:val="%4."/>
      <w:lvlJc w:val="left"/>
      <w:pPr>
        <w:ind w:left="2880" w:hanging="360"/>
      </w:pPr>
    </w:lvl>
    <w:lvl w:ilvl="4" w:tplc="FB1029A4">
      <w:start w:val="1"/>
      <w:numFmt w:val="lowerLetter"/>
      <w:lvlText w:val="%5."/>
      <w:lvlJc w:val="left"/>
      <w:pPr>
        <w:ind w:left="3600" w:hanging="360"/>
      </w:pPr>
    </w:lvl>
    <w:lvl w:ilvl="5" w:tplc="D6BED802">
      <w:start w:val="1"/>
      <w:numFmt w:val="lowerRoman"/>
      <w:lvlText w:val="%6."/>
      <w:lvlJc w:val="right"/>
      <w:pPr>
        <w:ind w:left="4320" w:hanging="180"/>
      </w:pPr>
    </w:lvl>
    <w:lvl w:ilvl="6" w:tplc="854080BE">
      <w:start w:val="1"/>
      <w:numFmt w:val="decimal"/>
      <w:lvlText w:val="%7."/>
      <w:lvlJc w:val="left"/>
      <w:pPr>
        <w:ind w:left="5040" w:hanging="360"/>
      </w:pPr>
    </w:lvl>
    <w:lvl w:ilvl="7" w:tplc="8C504EF4">
      <w:start w:val="1"/>
      <w:numFmt w:val="lowerLetter"/>
      <w:lvlText w:val="%8."/>
      <w:lvlJc w:val="left"/>
      <w:pPr>
        <w:ind w:left="5760" w:hanging="360"/>
      </w:pPr>
    </w:lvl>
    <w:lvl w:ilvl="8" w:tplc="4D20492E">
      <w:start w:val="1"/>
      <w:numFmt w:val="lowerRoman"/>
      <w:lvlText w:val="%9."/>
      <w:lvlJc w:val="right"/>
      <w:pPr>
        <w:ind w:left="6480" w:hanging="180"/>
      </w:pPr>
    </w:lvl>
  </w:abstractNum>
  <w:abstractNum w:abstractNumId="23" w15:restartNumberingAfterBreak="0">
    <w:nsid w:val="41F1042F"/>
    <w:multiLevelType w:val="hybridMultilevel"/>
    <w:tmpl w:val="160083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29C0F04"/>
    <w:multiLevelType w:val="hybridMultilevel"/>
    <w:tmpl w:val="9E324B1E"/>
    <w:lvl w:ilvl="0" w:tplc="202455BC">
      <w:start w:val="1"/>
      <w:numFmt w:val="lowerLetter"/>
      <w:lvlText w:val="%1."/>
      <w:lvlJc w:val="left"/>
      <w:pPr>
        <w:ind w:left="1080" w:hanging="360"/>
      </w:pPr>
    </w:lvl>
    <w:lvl w:ilvl="1" w:tplc="74A43840">
      <w:start w:val="1"/>
      <w:numFmt w:val="lowerLetter"/>
      <w:lvlText w:val="%2."/>
      <w:lvlJc w:val="left"/>
      <w:pPr>
        <w:ind w:left="1800" w:hanging="360"/>
      </w:pPr>
    </w:lvl>
    <w:lvl w:ilvl="2" w:tplc="37866896">
      <w:start w:val="1"/>
      <w:numFmt w:val="lowerRoman"/>
      <w:lvlText w:val="%3."/>
      <w:lvlJc w:val="right"/>
      <w:pPr>
        <w:ind w:left="2520" w:hanging="180"/>
      </w:pPr>
    </w:lvl>
    <w:lvl w:ilvl="3" w:tplc="D1F2AD7C">
      <w:start w:val="1"/>
      <w:numFmt w:val="decimal"/>
      <w:lvlText w:val="%4."/>
      <w:lvlJc w:val="left"/>
      <w:pPr>
        <w:ind w:left="3240" w:hanging="360"/>
      </w:pPr>
    </w:lvl>
    <w:lvl w:ilvl="4" w:tplc="1C86B450">
      <w:start w:val="1"/>
      <w:numFmt w:val="lowerLetter"/>
      <w:lvlText w:val="%5."/>
      <w:lvlJc w:val="left"/>
      <w:pPr>
        <w:ind w:left="3960" w:hanging="360"/>
      </w:pPr>
    </w:lvl>
    <w:lvl w:ilvl="5" w:tplc="115A305A">
      <w:start w:val="1"/>
      <w:numFmt w:val="lowerRoman"/>
      <w:lvlText w:val="%6."/>
      <w:lvlJc w:val="right"/>
      <w:pPr>
        <w:ind w:left="4680" w:hanging="180"/>
      </w:pPr>
    </w:lvl>
    <w:lvl w:ilvl="6" w:tplc="47ECA506">
      <w:start w:val="1"/>
      <w:numFmt w:val="decimal"/>
      <w:lvlText w:val="%7."/>
      <w:lvlJc w:val="left"/>
      <w:pPr>
        <w:ind w:left="5400" w:hanging="360"/>
      </w:pPr>
    </w:lvl>
    <w:lvl w:ilvl="7" w:tplc="61FC82A0">
      <w:start w:val="1"/>
      <w:numFmt w:val="lowerLetter"/>
      <w:lvlText w:val="%8."/>
      <w:lvlJc w:val="left"/>
      <w:pPr>
        <w:ind w:left="6120" w:hanging="360"/>
      </w:pPr>
    </w:lvl>
    <w:lvl w:ilvl="8" w:tplc="D6948172">
      <w:start w:val="1"/>
      <w:numFmt w:val="lowerRoman"/>
      <w:lvlText w:val="%9."/>
      <w:lvlJc w:val="right"/>
      <w:pPr>
        <w:ind w:left="6840" w:hanging="180"/>
      </w:pPr>
    </w:lvl>
  </w:abstractNum>
  <w:abstractNum w:abstractNumId="25" w15:restartNumberingAfterBreak="0">
    <w:nsid w:val="48C0431E"/>
    <w:multiLevelType w:val="hybridMultilevel"/>
    <w:tmpl w:val="8848C1AE"/>
    <w:lvl w:ilvl="0" w:tplc="D5B8AB3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208FF"/>
    <w:multiLevelType w:val="hybridMultilevel"/>
    <w:tmpl w:val="B48E4C20"/>
    <w:lvl w:ilvl="0" w:tplc="E9A28738">
      <w:start w:val="1"/>
      <w:numFmt w:val="lowerLetter"/>
      <w:lvlText w:val="%1."/>
      <w:lvlJc w:val="left"/>
      <w:pPr>
        <w:ind w:left="720" w:hanging="360"/>
      </w:pPr>
    </w:lvl>
    <w:lvl w:ilvl="1" w:tplc="F716B40A">
      <w:start w:val="1"/>
      <w:numFmt w:val="lowerLetter"/>
      <w:lvlText w:val="%2."/>
      <w:lvlJc w:val="left"/>
      <w:pPr>
        <w:ind w:left="1440" w:hanging="360"/>
      </w:pPr>
    </w:lvl>
    <w:lvl w:ilvl="2" w:tplc="7C64773A">
      <w:start w:val="1"/>
      <w:numFmt w:val="lowerRoman"/>
      <w:lvlText w:val="%3."/>
      <w:lvlJc w:val="right"/>
      <w:pPr>
        <w:ind w:left="2160" w:hanging="180"/>
      </w:pPr>
    </w:lvl>
    <w:lvl w:ilvl="3" w:tplc="6C4C28E6">
      <w:start w:val="1"/>
      <w:numFmt w:val="decimal"/>
      <w:lvlText w:val="%4."/>
      <w:lvlJc w:val="left"/>
      <w:pPr>
        <w:ind w:left="2880" w:hanging="360"/>
      </w:pPr>
    </w:lvl>
    <w:lvl w:ilvl="4" w:tplc="6F08F94C">
      <w:start w:val="1"/>
      <w:numFmt w:val="lowerLetter"/>
      <w:lvlText w:val="%5."/>
      <w:lvlJc w:val="left"/>
      <w:pPr>
        <w:ind w:left="3600" w:hanging="360"/>
      </w:pPr>
    </w:lvl>
    <w:lvl w:ilvl="5" w:tplc="83A8542E">
      <w:start w:val="1"/>
      <w:numFmt w:val="lowerRoman"/>
      <w:lvlText w:val="%6."/>
      <w:lvlJc w:val="right"/>
      <w:pPr>
        <w:ind w:left="4320" w:hanging="180"/>
      </w:pPr>
    </w:lvl>
    <w:lvl w:ilvl="6" w:tplc="E4E4A544">
      <w:start w:val="1"/>
      <w:numFmt w:val="decimal"/>
      <w:lvlText w:val="%7."/>
      <w:lvlJc w:val="left"/>
      <w:pPr>
        <w:ind w:left="5040" w:hanging="360"/>
      </w:pPr>
    </w:lvl>
    <w:lvl w:ilvl="7" w:tplc="93DAA27C">
      <w:start w:val="1"/>
      <w:numFmt w:val="lowerLetter"/>
      <w:lvlText w:val="%8."/>
      <w:lvlJc w:val="left"/>
      <w:pPr>
        <w:ind w:left="5760" w:hanging="360"/>
      </w:pPr>
    </w:lvl>
    <w:lvl w:ilvl="8" w:tplc="F84E4968">
      <w:start w:val="1"/>
      <w:numFmt w:val="lowerRoman"/>
      <w:lvlText w:val="%9."/>
      <w:lvlJc w:val="right"/>
      <w:pPr>
        <w:ind w:left="6480" w:hanging="180"/>
      </w:pPr>
    </w:lvl>
  </w:abstractNum>
  <w:abstractNum w:abstractNumId="27" w15:restartNumberingAfterBreak="0">
    <w:nsid w:val="4D0F0531"/>
    <w:multiLevelType w:val="hybridMultilevel"/>
    <w:tmpl w:val="B0506B1C"/>
    <w:lvl w:ilvl="0" w:tplc="9592ADF0">
      <w:start w:val="1"/>
      <w:numFmt w:val="decimal"/>
      <w:lvlText w:val="%1"/>
      <w:lvlJc w:val="left"/>
      <w:pPr>
        <w:ind w:left="720" w:hanging="360"/>
      </w:pPr>
    </w:lvl>
    <w:lvl w:ilvl="1" w:tplc="7C449B32">
      <w:start w:val="1"/>
      <w:numFmt w:val="lowerLetter"/>
      <w:lvlText w:val="%2."/>
      <w:lvlJc w:val="left"/>
      <w:pPr>
        <w:ind w:left="1440" w:hanging="360"/>
      </w:pPr>
    </w:lvl>
    <w:lvl w:ilvl="2" w:tplc="38E2B028">
      <w:start w:val="1"/>
      <w:numFmt w:val="lowerRoman"/>
      <w:lvlText w:val="%3."/>
      <w:lvlJc w:val="right"/>
      <w:pPr>
        <w:ind w:left="2160" w:hanging="180"/>
      </w:pPr>
    </w:lvl>
    <w:lvl w:ilvl="3" w:tplc="9DB6C31C">
      <w:start w:val="1"/>
      <w:numFmt w:val="decimal"/>
      <w:lvlText w:val="%4."/>
      <w:lvlJc w:val="left"/>
      <w:pPr>
        <w:ind w:left="2880" w:hanging="360"/>
      </w:pPr>
    </w:lvl>
    <w:lvl w:ilvl="4" w:tplc="B1F8FF7C">
      <w:start w:val="1"/>
      <w:numFmt w:val="lowerLetter"/>
      <w:lvlText w:val="%5."/>
      <w:lvlJc w:val="left"/>
      <w:pPr>
        <w:ind w:left="3600" w:hanging="360"/>
      </w:pPr>
    </w:lvl>
    <w:lvl w:ilvl="5" w:tplc="01C8B2BC">
      <w:start w:val="1"/>
      <w:numFmt w:val="lowerRoman"/>
      <w:lvlText w:val="%6."/>
      <w:lvlJc w:val="right"/>
      <w:pPr>
        <w:ind w:left="4320" w:hanging="180"/>
      </w:pPr>
    </w:lvl>
    <w:lvl w:ilvl="6" w:tplc="4DD2EC78">
      <w:start w:val="1"/>
      <w:numFmt w:val="decimal"/>
      <w:lvlText w:val="%7."/>
      <w:lvlJc w:val="left"/>
      <w:pPr>
        <w:ind w:left="5040" w:hanging="360"/>
      </w:pPr>
    </w:lvl>
    <w:lvl w:ilvl="7" w:tplc="39F030B4">
      <w:start w:val="1"/>
      <w:numFmt w:val="lowerLetter"/>
      <w:lvlText w:val="%8."/>
      <w:lvlJc w:val="left"/>
      <w:pPr>
        <w:ind w:left="5760" w:hanging="360"/>
      </w:pPr>
    </w:lvl>
    <w:lvl w:ilvl="8" w:tplc="BB2C173C">
      <w:start w:val="1"/>
      <w:numFmt w:val="lowerRoman"/>
      <w:lvlText w:val="%9."/>
      <w:lvlJc w:val="right"/>
      <w:pPr>
        <w:ind w:left="6480" w:hanging="180"/>
      </w:pPr>
    </w:lvl>
  </w:abstractNum>
  <w:abstractNum w:abstractNumId="28" w15:restartNumberingAfterBreak="0">
    <w:nsid w:val="4EAF49FF"/>
    <w:multiLevelType w:val="hybridMultilevel"/>
    <w:tmpl w:val="160083F2"/>
    <w:lvl w:ilvl="0" w:tplc="6A30313E">
      <w:start w:val="1"/>
      <w:numFmt w:val="lowerLetter"/>
      <w:lvlText w:val="%1."/>
      <w:lvlJc w:val="left"/>
      <w:pPr>
        <w:ind w:left="720" w:hanging="360"/>
      </w:pPr>
    </w:lvl>
    <w:lvl w:ilvl="1" w:tplc="A31AB2D2">
      <w:start w:val="1"/>
      <w:numFmt w:val="lowerLetter"/>
      <w:lvlText w:val="%2."/>
      <w:lvlJc w:val="left"/>
      <w:pPr>
        <w:ind w:left="1440" w:hanging="360"/>
      </w:pPr>
    </w:lvl>
    <w:lvl w:ilvl="2" w:tplc="8EA61BCC">
      <w:start w:val="1"/>
      <w:numFmt w:val="lowerRoman"/>
      <w:lvlText w:val="%3."/>
      <w:lvlJc w:val="right"/>
      <w:pPr>
        <w:ind w:left="2160" w:hanging="180"/>
      </w:pPr>
    </w:lvl>
    <w:lvl w:ilvl="3" w:tplc="A622FF18">
      <w:start w:val="1"/>
      <w:numFmt w:val="decimal"/>
      <w:lvlText w:val="%4."/>
      <w:lvlJc w:val="left"/>
      <w:pPr>
        <w:ind w:left="2880" w:hanging="360"/>
      </w:pPr>
    </w:lvl>
    <w:lvl w:ilvl="4" w:tplc="EDEC1890">
      <w:start w:val="1"/>
      <w:numFmt w:val="lowerLetter"/>
      <w:lvlText w:val="%5."/>
      <w:lvlJc w:val="left"/>
      <w:pPr>
        <w:ind w:left="3600" w:hanging="360"/>
      </w:pPr>
    </w:lvl>
    <w:lvl w:ilvl="5" w:tplc="9F86442A">
      <w:start w:val="1"/>
      <w:numFmt w:val="lowerRoman"/>
      <w:lvlText w:val="%6."/>
      <w:lvlJc w:val="right"/>
      <w:pPr>
        <w:ind w:left="4320" w:hanging="180"/>
      </w:pPr>
    </w:lvl>
    <w:lvl w:ilvl="6" w:tplc="4EBE52DE">
      <w:start w:val="1"/>
      <w:numFmt w:val="decimal"/>
      <w:lvlText w:val="%7."/>
      <w:lvlJc w:val="left"/>
      <w:pPr>
        <w:ind w:left="5040" w:hanging="360"/>
      </w:pPr>
    </w:lvl>
    <w:lvl w:ilvl="7" w:tplc="865AB7B0">
      <w:start w:val="1"/>
      <w:numFmt w:val="lowerLetter"/>
      <w:lvlText w:val="%8."/>
      <w:lvlJc w:val="left"/>
      <w:pPr>
        <w:ind w:left="5760" w:hanging="360"/>
      </w:pPr>
    </w:lvl>
    <w:lvl w:ilvl="8" w:tplc="5BE0FF78">
      <w:start w:val="1"/>
      <w:numFmt w:val="lowerRoman"/>
      <w:lvlText w:val="%9."/>
      <w:lvlJc w:val="right"/>
      <w:pPr>
        <w:ind w:left="6480" w:hanging="180"/>
      </w:pPr>
    </w:lvl>
  </w:abstractNum>
  <w:abstractNum w:abstractNumId="29" w15:restartNumberingAfterBreak="0">
    <w:nsid w:val="51957BC5"/>
    <w:multiLevelType w:val="hybridMultilevel"/>
    <w:tmpl w:val="AC48F8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E4834"/>
    <w:multiLevelType w:val="hybridMultilevel"/>
    <w:tmpl w:val="160083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75C32DD"/>
    <w:multiLevelType w:val="hybridMultilevel"/>
    <w:tmpl w:val="0D3863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D9289B"/>
    <w:multiLevelType w:val="hybridMultilevel"/>
    <w:tmpl w:val="D8C81BBE"/>
    <w:lvl w:ilvl="0" w:tplc="E9A28738">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7C64773A">
      <w:start w:val="1"/>
      <w:numFmt w:val="lowerRoman"/>
      <w:lvlText w:val="%3."/>
      <w:lvlJc w:val="right"/>
      <w:pPr>
        <w:ind w:left="2160" w:hanging="180"/>
      </w:pPr>
    </w:lvl>
    <w:lvl w:ilvl="3" w:tplc="6C4C28E6">
      <w:start w:val="1"/>
      <w:numFmt w:val="decimal"/>
      <w:lvlText w:val="%4."/>
      <w:lvlJc w:val="left"/>
      <w:pPr>
        <w:ind w:left="2880" w:hanging="360"/>
      </w:pPr>
    </w:lvl>
    <w:lvl w:ilvl="4" w:tplc="6F08F94C">
      <w:start w:val="1"/>
      <w:numFmt w:val="lowerLetter"/>
      <w:lvlText w:val="%5."/>
      <w:lvlJc w:val="left"/>
      <w:pPr>
        <w:ind w:left="3600" w:hanging="360"/>
      </w:pPr>
    </w:lvl>
    <w:lvl w:ilvl="5" w:tplc="83A8542E">
      <w:start w:val="1"/>
      <w:numFmt w:val="lowerRoman"/>
      <w:lvlText w:val="%6."/>
      <w:lvlJc w:val="right"/>
      <w:pPr>
        <w:ind w:left="4320" w:hanging="180"/>
      </w:pPr>
    </w:lvl>
    <w:lvl w:ilvl="6" w:tplc="E4E4A544">
      <w:start w:val="1"/>
      <w:numFmt w:val="decimal"/>
      <w:lvlText w:val="%7."/>
      <w:lvlJc w:val="left"/>
      <w:pPr>
        <w:ind w:left="5040" w:hanging="360"/>
      </w:pPr>
    </w:lvl>
    <w:lvl w:ilvl="7" w:tplc="93DAA27C">
      <w:start w:val="1"/>
      <w:numFmt w:val="lowerLetter"/>
      <w:lvlText w:val="%8."/>
      <w:lvlJc w:val="left"/>
      <w:pPr>
        <w:ind w:left="5760" w:hanging="360"/>
      </w:pPr>
    </w:lvl>
    <w:lvl w:ilvl="8" w:tplc="F84E4968">
      <w:start w:val="1"/>
      <w:numFmt w:val="lowerRoman"/>
      <w:lvlText w:val="%9."/>
      <w:lvlJc w:val="right"/>
      <w:pPr>
        <w:ind w:left="6480" w:hanging="180"/>
      </w:pPr>
    </w:lvl>
  </w:abstractNum>
  <w:abstractNum w:abstractNumId="33" w15:restartNumberingAfterBreak="0">
    <w:nsid w:val="62CF60AB"/>
    <w:multiLevelType w:val="hybridMultilevel"/>
    <w:tmpl w:val="B3B81CE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9768D6"/>
    <w:multiLevelType w:val="hybridMultilevel"/>
    <w:tmpl w:val="6C881C72"/>
    <w:lvl w:ilvl="0" w:tplc="C92E6D2C">
      <w:start w:val="1"/>
      <w:numFmt w:val="lowerLetter"/>
      <w:lvlText w:val="%1."/>
      <w:lvlJc w:val="left"/>
      <w:pPr>
        <w:ind w:left="720" w:hanging="360"/>
      </w:pPr>
    </w:lvl>
    <w:lvl w:ilvl="1" w:tplc="CA500468">
      <w:start w:val="1"/>
      <w:numFmt w:val="lowerLetter"/>
      <w:lvlText w:val="%2."/>
      <w:lvlJc w:val="left"/>
      <w:pPr>
        <w:ind w:left="1440" w:hanging="360"/>
      </w:pPr>
    </w:lvl>
    <w:lvl w:ilvl="2" w:tplc="5298E3AC">
      <w:start w:val="1"/>
      <w:numFmt w:val="lowerRoman"/>
      <w:lvlText w:val="%3."/>
      <w:lvlJc w:val="right"/>
      <w:pPr>
        <w:ind w:left="2160" w:hanging="180"/>
      </w:pPr>
    </w:lvl>
    <w:lvl w:ilvl="3" w:tplc="BDB66088">
      <w:start w:val="1"/>
      <w:numFmt w:val="decimal"/>
      <w:lvlText w:val="%4."/>
      <w:lvlJc w:val="left"/>
      <w:pPr>
        <w:ind w:left="2880" w:hanging="360"/>
      </w:pPr>
    </w:lvl>
    <w:lvl w:ilvl="4" w:tplc="D08AB5B6">
      <w:start w:val="1"/>
      <w:numFmt w:val="lowerLetter"/>
      <w:lvlText w:val="%5."/>
      <w:lvlJc w:val="left"/>
      <w:pPr>
        <w:ind w:left="3600" w:hanging="360"/>
      </w:pPr>
    </w:lvl>
    <w:lvl w:ilvl="5" w:tplc="A2A66494">
      <w:start w:val="1"/>
      <w:numFmt w:val="lowerRoman"/>
      <w:lvlText w:val="%6."/>
      <w:lvlJc w:val="right"/>
      <w:pPr>
        <w:ind w:left="4320" w:hanging="180"/>
      </w:pPr>
    </w:lvl>
    <w:lvl w:ilvl="6" w:tplc="F37EBC8E">
      <w:start w:val="1"/>
      <w:numFmt w:val="decimal"/>
      <w:lvlText w:val="%7."/>
      <w:lvlJc w:val="left"/>
      <w:pPr>
        <w:ind w:left="5040" w:hanging="360"/>
      </w:pPr>
    </w:lvl>
    <w:lvl w:ilvl="7" w:tplc="09AEDC14">
      <w:start w:val="1"/>
      <w:numFmt w:val="lowerLetter"/>
      <w:lvlText w:val="%8."/>
      <w:lvlJc w:val="left"/>
      <w:pPr>
        <w:ind w:left="5760" w:hanging="360"/>
      </w:pPr>
    </w:lvl>
    <w:lvl w:ilvl="8" w:tplc="6CFEBA50">
      <w:start w:val="1"/>
      <w:numFmt w:val="lowerRoman"/>
      <w:lvlText w:val="%9."/>
      <w:lvlJc w:val="right"/>
      <w:pPr>
        <w:ind w:left="6480" w:hanging="180"/>
      </w:pPr>
    </w:lvl>
  </w:abstractNum>
  <w:abstractNum w:abstractNumId="35" w15:restartNumberingAfterBreak="0">
    <w:nsid w:val="66B033A5"/>
    <w:multiLevelType w:val="hybridMultilevel"/>
    <w:tmpl w:val="0BFE4D5E"/>
    <w:lvl w:ilvl="0" w:tplc="08090019">
      <w:start w:val="1"/>
      <w:numFmt w:val="lowerLetter"/>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15:restartNumberingAfterBreak="0">
    <w:nsid w:val="6732484E"/>
    <w:multiLevelType w:val="hybridMultilevel"/>
    <w:tmpl w:val="518A9074"/>
    <w:lvl w:ilvl="0" w:tplc="1752183C">
      <w:start w:val="1"/>
      <w:numFmt w:val="decimal"/>
      <w:lvlText w:val="%1"/>
      <w:lvlJc w:val="left"/>
      <w:pPr>
        <w:ind w:left="720" w:hanging="360"/>
      </w:pPr>
    </w:lvl>
    <w:lvl w:ilvl="1" w:tplc="3962EF6E">
      <w:start w:val="1"/>
      <w:numFmt w:val="lowerLetter"/>
      <w:lvlText w:val="%2."/>
      <w:lvlJc w:val="left"/>
      <w:pPr>
        <w:ind w:left="1440" w:hanging="360"/>
      </w:pPr>
    </w:lvl>
    <w:lvl w:ilvl="2" w:tplc="046E659E">
      <w:start w:val="1"/>
      <w:numFmt w:val="lowerRoman"/>
      <w:lvlText w:val="%3."/>
      <w:lvlJc w:val="right"/>
      <w:pPr>
        <w:ind w:left="2160" w:hanging="180"/>
      </w:pPr>
    </w:lvl>
    <w:lvl w:ilvl="3" w:tplc="B3BA64AA">
      <w:start w:val="1"/>
      <w:numFmt w:val="decimal"/>
      <w:lvlText w:val="%4."/>
      <w:lvlJc w:val="left"/>
      <w:pPr>
        <w:ind w:left="2880" w:hanging="360"/>
      </w:pPr>
    </w:lvl>
    <w:lvl w:ilvl="4" w:tplc="4948A25A">
      <w:start w:val="1"/>
      <w:numFmt w:val="lowerLetter"/>
      <w:lvlText w:val="%5."/>
      <w:lvlJc w:val="left"/>
      <w:pPr>
        <w:ind w:left="3600" w:hanging="360"/>
      </w:pPr>
    </w:lvl>
    <w:lvl w:ilvl="5" w:tplc="EDC2AA76">
      <w:start w:val="1"/>
      <w:numFmt w:val="lowerRoman"/>
      <w:lvlText w:val="%6."/>
      <w:lvlJc w:val="right"/>
      <w:pPr>
        <w:ind w:left="4320" w:hanging="180"/>
      </w:pPr>
    </w:lvl>
    <w:lvl w:ilvl="6" w:tplc="EBA81900">
      <w:start w:val="1"/>
      <w:numFmt w:val="decimal"/>
      <w:lvlText w:val="%7."/>
      <w:lvlJc w:val="left"/>
      <w:pPr>
        <w:ind w:left="5040" w:hanging="360"/>
      </w:pPr>
    </w:lvl>
    <w:lvl w:ilvl="7" w:tplc="8168DCA6">
      <w:start w:val="1"/>
      <w:numFmt w:val="lowerLetter"/>
      <w:lvlText w:val="%8."/>
      <w:lvlJc w:val="left"/>
      <w:pPr>
        <w:ind w:left="5760" w:hanging="360"/>
      </w:pPr>
    </w:lvl>
    <w:lvl w:ilvl="8" w:tplc="79B0B9CC">
      <w:start w:val="1"/>
      <w:numFmt w:val="lowerRoman"/>
      <w:lvlText w:val="%9."/>
      <w:lvlJc w:val="right"/>
      <w:pPr>
        <w:ind w:left="6480" w:hanging="180"/>
      </w:pPr>
    </w:lvl>
  </w:abstractNum>
  <w:abstractNum w:abstractNumId="37" w15:restartNumberingAfterBreak="0">
    <w:nsid w:val="67736585"/>
    <w:multiLevelType w:val="hybridMultilevel"/>
    <w:tmpl w:val="D7849D1C"/>
    <w:lvl w:ilvl="0" w:tplc="1604DE88">
      <w:start w:val="1"/>
      <w:numFmt w:val="lowerLetter"/>
      <w:lvlText w:val="%1."/>
      <w:lvlJc w:val="left"/>
      <w:pPr>
        <w:ind w:left="1440" w:hanging="360"/>
      </w:pPr>
      <w:rPr>
        <w:rFonts w:asciiTheme="minorHAnsi" w:hAnsiTheme="minorHAnsi" w:cstheme="minorHAnsi"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83916F2"/>
    <w:multiLevelType w:val="hybridMultilevel"/>
    <w:tmpl w:val="0B8C6076"/>
    <w:lvl w:ilvl="0" w:tplc="E578CE4E">
      <w:start w:val="1"/>
      <w:numFmt w:val="lowerLetter"/>
      <w:lvlText w:val="%1."/>
      <w:lvlJc w:val="left"/>
      <w:pPr>
        <w:ind w:left="720" w:hanging="360"/>
      </w:pPr>
    </w:lvl>
    <w:lvl w:ilvl="1" w:tplc="16B22B6E">
      <w:start w:val="1"/>
      <w:numFmt w:val="lowerLetter"/>
      <w:lvlText w:val="%2."/>
      <w:lvlJc w:val="left"/>
      <w:pPr>
        <w:ind w:left="1440" w:hanging="360"/>
      </w:pPr>
    </w:lvl>
    <w:lvl w:ilvl="2" w:tplc="64F4770A">
      <w:start w:val="1"/>
      <w:numFmt w:val="lowerRoman"/>
      <w:lvlText w:val="%3."/>
      <w:lvlJc w:val="right"/>
      <w:pPr>
        <w:ind w:left="2160" w:hanging="180"/>
      </w:pPr>
    </w:lvl>
    <w:lvl w:ilvl="3" w:tplc="22CA0B6E">
      <w:start w:val="1"/>
      <w:numFmt w:val="decimal"/>
      <w:lvlText w:val="%4."/>
      <w:lvlJc w:val="left"/>
      <w:pPr>
        <w:ind w:left="2880" w:hanging="360"/>
      </w:pPr>
    </w:lvl>
    <w:lvl w:ilvl="4" w:tplc="C032CC76">
      <w:start w:val="1"/>
      <w:numFmt w:val="lowerLetter"/>
      <w:lvlText w:val="%5."/>
      <w:lvlJc w:val="left"/>
      <w:pPr>
        <w:ind w:left="3600" w:hanging="360"/>
      </w:pPr>
    </w:lvl>
    <w:lvl w:ilvl="5" w:tplc="6A84D49E">
      <w:start w:val="1"/>
      <w:numFmt w:val="lowerRoman"/>
      <w:lvlText w:val="%6."/>
      <w:lvlJc w:val="right"/>
      <w:pPr>
        <w:ind w:left="4320" w:hanging="180"/>
      </w:pPr>
    </w:lvl>
    <w:lvl w:ilvl="6" w:tplc="4874F0D6">
      <w:start w:val="1"/>
      <w:numFmt w:val="decimal"/>
      <w:lvlText w:val="%7."/>
      <w:lvlJc w:val="left"/>
      <w:pPr>
        <w:ind w:left="5040" w:hanging="360"/>
      </w:pPr>
    </w:lvl>
    <w:lvl w:ilvl="7" w:tplc="E49A98D0">
      <w:start w:val="1"/>
      <w:numFmt w:val="lowerLetter"/>
      <w:lvlText w:val="%8."/>
      <w:lvlJc w:val="left"/>
      <w:pPr>
        <w:ind w:left="5760" w:hanging="360"/>
      </w:pPr>
    </w:lvl>
    <w:lvl w:ilvl="8" w:tplc="0E52B84A">
      <w:start w:val="1"/>
      <w:numFmt w:val="lowerRoman"/>
      <w:lvlText w:val="%9."/>
      <w:lvlJc w:val="right"/>
      <w:pPr>
        <w:ind w:left="6480" w:hanging="180"/>
      </w:pPr>
    </w:lvl>
  </w:abstractNum>
  <w:abstractNum w:abstractNumId="39" w15:restartNumberingAfterBreak="0">
    <w:nsid w:val="6E21374E"/>
    <w:multiLevelType w:val="hybridMultilevel"/>
    <w:tmpl w:val="CC80C2BE"/>
    <w:lvl w:ilvl="0" w:tplc="83BC4038">
      <w:start w:val="1"/>
      <w:numFmt w:val="decimal"/>
      <w:lvlText w:val="%1"/>
      <w:lvlJc w:val="left"/>
      <w:pPr>
        <w:ind w:left="720" w:hanging="360"/>
      </w:pPr>
    </w:lvl>
    <w:lvl w:ilvl="1" w:tplc="0E4E301E">
      <w:start w:val="1"/>
      <w:numFmt w:val="lowerLetter"/>
      <w:lvlText w:val="%2."/>
      <w:lvlJc w:val="left"/>
      <w:pPr>
        <w:ind w:left="1440" w:hanging="360"/>
      </w:pPr>
    </w:lvl>
    <w:lvl w:ilvl="2" w:tplc="61DCB0D0">
      <w:start w:val="1"/>
      <w:numFmt w:val="lowerRoman"/>
      <w:lvlText w:val="%3."/>
      <w:lvlJc w:val="right"/>
      <w:pPr>
        <w:ind w:left="2160" w:hanging="180"/>
      </w:pPr>
    </w:lvl>
    <w:lvl w:ilvl="3" w:tplc="8E386E8A">
      <w:start w:val="1"/>
      <w:numFmt w:val="decimal"/>
      <w:lvlText w:val="%4."/>
      <w:lvlJc w:val="left"/>
      <w:pPr>
        <w:ind w:left="2880" w:hanging="360"/>
      </w:pPr>
    </w:lvl>
    <w:lvl w:ilvl="4" w:tplc="28F8FBD2">
      <w:start w:val="1"/>
      <w:numFmt w:val="lowerLetter"/>
      <w:lvlText w:val="%5."/>
      <w:lvlJc w:val="left"/>
      <w:pPr>
        <w:ind w:left="3600" w:hanging="360"/>
      </w:pPr>
    </w:lvl>
    <w:lvl w:ilvl="5" w:tplc="443AE5E8">
      <w:start w:val="1"/>
      <w:numFmt w:val="lowerRoman"/>
      <w:lvlText w:val="%6."/>
      <w:lvlJc w:val="right"/>
      <w:pPr>
        <w:ind w:left="4320" w:hanging="180"/>
      </w:pPr>
    </w:lvl>
    <w:lvl w:ilvl="6" w:tplc="84089658">
      <w:start w:val="1"/>
      <w:numFmt w:val="decimal"/>
      <w:lvlText w:val="%7."/>
      <w:lvlJc w:val="left"/>
      <w:pPr>
        <w:ind w:left="5040" w:hanging="360"/>
      </w:pPr>
    </w:lvl>
    <w:lvl w:ilvl="7" w:tplc="36E6A568">
      <w:start w:val="1"/>
      <w:numFmt w:val="lowerLetter"/>
      <w:lvlText w:val="%8."/>
      <w:lvlJc w:val="left"/>
      <w:pPr>
        <w:ind w:left="5760" w:hanging="360"/>
      </w:pPr>
    </w:lvl>
    <w:lvl w:ilvl="8" w:tplc="F3D84660">
      <w:start w:val="1"/>
      <w:numFmt w:val="lowerRoman"/>
      <w:lvlText w:val="%9."/>
      <w:lvlJc w:val="right"/>
      <w:pPr>
        <w:ind w:left="6480" w:hanging="180"/>
      </w:pPr>
    </w:lvl>
  </w:abstractNum>
  <w:abstractNum w:abstractNumId="40" w15:restartNumberingAfterBreak="0">
    <w:nsid w:val="6FA31099"/>
    <w:multiLevelType w:val="hybridMultilevel"/>
    <w:tmpl w:val="CA8605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8435E9"/>
    <w:multiLevelType w:val="hybridMultilevel"/>
    <w:tmpl w:val="85720750"/>
    <w:lvl w:ilvl="0" w:tplc="E9A28738">
      <w:start w:val="1"/>
      <w:numFmt w:val="lowerLetter"/>
      <w:lvlText w:val="%1."/>
      <w:lvlJc w:val="left"/>
      <w:pPr>
        <w:ind w:left="720" w:hanging="360"/>
      </w:pPr>
    </w:lvl>
    <w:lvl w:ilvl="1" w:tplc="F3D27F76">
      <w:start w:val="1"/>
      <w:numFmt w:val="lowerRoman"/>
      <w:lvlText w:val="%2."/>
      <w:lvlJc w:val="right"/>
      <w:pPr>
        <w:ind w:left="1440" w:hanging="360"/>
      </w:pPr>
      <w:rPr>
        <w:rFonts w:asciiTheme="minorHAnsi" w:hAnsiTheme="minorHAnsi" w:cstheme="minorHAnsi" w:hint="default"/>
      </w:rPr>
    </w:lvl>
    <w:lvl w:ilvl="2" w:tplc="7C64773A">
      <w:start w:val="1"/>
      <w:numFmt w:val="lowerRoman"/>
      <w:lvlText w:val="%3."/>
      <w:lvlJc w:val="right"/>
      <w:pPr>
        <w:ind w:left="2160" w:hanging="180"/>
      </w:pPr>
    </w:lvl>
    <w:lvl w:ilvl="3" w:tplc="6C4C28E6">
      <w:start w:val="1"/>
      <w:numFmt w:val="decimal"/>
      <w:lvlText w:val="%4."/>
      <w:lvlJc w:val="left"/>
      <w:pPr>
        <w:ind w:left="2880" w:hanging="360"/>
      </w:pPr>
    </w:lvl>
    <w:lvl w:ilvl="4" w:tplc="6F08F94C">
      <w:start w:val="1"/>
      <w:numFmt w:val="lowerLetter"/>
      <w:lvlText w:val="%5."/>
      <w:lvlJc w:val="left"/>
      <w:pPr>
        <w:ind w:left="3600" w:hanging="360"/>
      </w:pPr>
    </w:lvl>
    <w:lvl w:ilvl="5" w:tplc="83A8542E">
      <w:start w:val="1"/>
      <w:numFmt w:val="lowerRoman"/>
      <w:lvlText w:val="%6."/>
      <w:lvlJc w:val="right"/>
      <w:pPr>
        <w:ind w:left="4320" w:hanging="180"/>
      </w:pPr>
    </w:lvl>
    <w:lvl w:ilvl="6" w:tplc="E4E4A544">
      <w:start w:val="1"/>
      <w:numFmt w:val="decimal"/>
      <w:lvlText w:val="%7."/>
      <w:lvlJc w:val="left"/>
      <w:pPr>
        <w:ind w:left="5040" w:hanging="360"/>
      </w:pPr>
    </w:lvl>
    <w:lvl w:ilvl="7" w:tplc="93DAA27C">
      <w:start w:val="1"/>
      <w:numFmt w:val="lowerLetter"/>
      <w:lvlText w:val="%8."/>
      <w:lvlJc w:val="left"/>
      <w:pPr>
        <w:ind w:left="5760" w:hanging="360"/>
      </w:pPr>
    </w:lvl>
    <w:lvl w:ilvl="8" w:tplc="F84E4968">
      <w:start w:val="1"/>
      <w:numFmt w:val="lowerRoman"/>
      <w:lvlText w:val="%9."/>
      <w:lvlJc w:val="right"/>
      <w:pPr>
        <w:ind w:left="6480" w:hanging="180"/>
      </w:pPr>
    </w:lvl>
  </w:abstractNum>
  <w:abstractNum w:abstractNumId="42" w15:restartNumberingAfterBreak="0">
    <w:nsid w:val="72DC34E2"/>
    <w:multiLevelType w:val="hybridMultilevel"/>
    <w:tmpl w:val="160083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5337F65"/>
    <w:multiLevelType w:val="hybridMultilevel"/>
    <w:tmpl w:val="3108829A"/>
    <w:lvl w:ilvl="0" w:tplc="08090019">
      <w:start w:val="1"/>
      <w:numFmt w:val="lowerLetter"/>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7A960CE"/>
    <w:multiLevelType w:val="hybridMultilevel"/>
    <w:tmpl w:val="160083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82502F2"/>
    <w:multiLevelType w:val="hybridMultilevel"/>
    <w:tmpl w:val="47A010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FB3A31"/>
    <w:multiLevelType w:val="hybridMultilevel"/>
    <w:tmpl w:val="30FA34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2"/>
  </w:num>
  <w:num w:numId="4">
    <w:abstractNumId w:val="38"/>
  </w:num>
  <w:num w:numId="5">
    <w:abstractNumId w:val="27"/>
  </w:num>
  <w:num w:numId="6">
    <w:abstractNumId w:val="39"/>
  </w:num>
  <w:num w:numId="7">
    <w:abstractNumId w:val="7"/>
  </w:num>
  <w:num w:numId="8">
    <w:abstractNumId w:val="21"/>
  </w:num>
  <w:num w:numId="9">
    <w:abstractNumId w:val="36"/>
  </w:num>
  <w:num w:numId="10">
    <w:abstractNumId w:val="19"/>
  </w:num>
  <w:num w:numId="11">
    <w:abstractNumId w:val="28"/>
  </w:num>
  <w:num w:numId="12">
    <w:abstractNumId w:val="16"/>
  </w:num>
  <w:num w:numId="13">
    <w:abstractNumId w:val="34"/>
  </w:num>
  <w:num w:numId="14">
    <w:abstractNumId w:val="20"/>
  </w:num>
  <w:num w:numId="15">
    <w:abstractNumId w:val="10"/>
  </w:num>
  <w:num w:numId="16">
    <w:abstractNumId w:val="35"/>
  </w:num>
  <w:num w:numId="17">
    <w:abstractNumId w:val="1"/>
  </w:num>
  <w:num w:numId="18">
    <w:abstractNumId w:val="43"/>
  </w:num>
  <w:num w:numId="19">
    <w:abstractNumId w:val="14"/>
  </w:num>
  <w:num w:numId="20">
    <w:abstractNumId w:val="15"/>
  </w:num>
  <w:num w:numId="21">
    <w:abstractNumId w:val="31"/>
  </w:num>
  <w:num w:numId="22">
    <w:abstractNumId w:val="45"/>
  </w:num>
  <w:num w:numId="23">
    <w:abstractNumId w:val="0"/>
  </w:num>
  <w:num w:numId="24">
    <w:abstractNumId w:val="6"/>
  </w:num>
  <w:num w:numId="25">
    <w:abstractNumId w:val="33"/>
  </w:num>
  <w:num w:numId="26">
    <w:abstractNumId w:val="29"/>
  </w:num>
  <w:num w:numId="27">
    <w:abstractNumId w:val="32"/>
  </w:num>
  <w:num w:numId="28">
    <w:abstractNumId w:val="3"/>
  </w:num>
  <w:num w:numId="29">
    <w:abstractNumId w:val="46"/>
  </w:num>
  <w:num w:numId="30">
    <w:abstractNumId w:val="12"/>
  </w:num>
  <w:num w:numId="31">
    <w:abstractNumId w:val="40"/>
  </w:num>
  <w:num w:numId="32">
    <w:abstractNumId w:val="8"/>
  </w:num>
  <w:num w:numId="33">
    <w:abstractNumId w:val="37"/>
  </w:num>
  <w:num w:numId="34">
    <w:abstractNumId w:val="11"/>
  </w:num>
  <w:num w:numId="35">
    <w:abstractNumId w:val="25"/>
  </w:num>
  <w:num w:numId="36">
    <w:abstractNumId w:val="9"/>
  </w:num>
  <w:num w:numId="37">
    <w:abstractNumId w:val="5"/>
  </w:num>
  <w:num w:numId="38">
    <w:abstractNumId w:val="41"/>
  </w:num>
  <w:num w:numId="39">
    <w:abstractNumId w:val="17"/>
  </w:num>
  <w:num w:numId="40">
    <w:abstractNumId w:val="2"/>
  </w:num>
  <w:num w:numId="41">
    <w:abstractNumId w:val="13"/>
  </w:num>
  <w:num w:numId="42">
    <w:abstractNumId w:val="42"/>
  </w:num>
  <w:num w:numId="43">
    <w:abstractNumId w:val="30"/>
  </w:num>
  <w:num w:numId="44">
    <w:abstractNumId w:val="23"/>
  </w:num>
  <w:num w:numId="45">
    <w:abstractNumId w:val="18"/>
  </w:num>
  <w:num w:numId="46">
    <w:abstractNumId w:val="4"/>
  </w:num>
  <w:num w:numId="4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F7"/>
    <w:rsid w:val="00003404"/>
    <w:rsid w:val="00004A32"/>
    <w:rsid w:val="0000681E"/>
    <w:rsid w:val="00014FBA"/>
    <w:rsid w:val="00020B02"/>
    <w:rsid w:val="00022BDC"/>
    <w:rsid w:val="00025267"/>
    <w:rsid w:val="000261C7"/>
    <w:rsid w:val="000273D9"/>
    <w:rsid w:val="000335E0"/>
    <w:rsid w:val="0003445F"/>
    <w:rsid w:val="00034BE7"/>
    <w:rsid w:val="000436E5"/>
    <w:rsid w:val="00043D2D"/>
    <w:rsid w:val="000471DB"/>
    <w:rsid w:val="00050C0D"/>
    <w:rsid w:val="0005473A"/>
    <w:rsid w:val="00055CB0"/>
    <w:rsid w:val="00063A92"/>
    <w:rsid w:val="00066FF5"/>
    <w:rsid w:val="000707CD"/>
    <w:rsid w:val="000708A6"/>
    <w:rsid w:val="000761CD"/>
    <w:rsid w:val="00077165"/>
    <w:rsid w:val="000776A2"/>
    <w:rsid w:val="00086B1F"/>
    <w:rsid w:val="00086DAE"/>
    <w:rsid w:val="00087177"/>
    <w:rsid w:val="000936AF"/>
    <w:rsid w:val="000A3BE2"/>
    <w:rsid w:val="000A435D"/>
    <w:rsid w:val="000A6114"/>
    <w:rsid w:val="000A7658"/>
    <w:rsid w:val="000B04F7"/>
    <w:rsid w:val="000B0927"/>
    <w:rsid w:val="000B28CE"/>
    <w:rsid w:val="000B2F11"/>
    <w:rsid w:val="000B4AC0"/>
    <w:rsid w:val="000C230A"/>
    <w:rsid w:val="000C2D21"/>
    <w:rsid w:val="000C61F7"/>
    <w:rsid w:val="000C71FE"/>
    <w:rsid w:val="000E0038"/>
    <w:rsid w:val="000E32A0"/>
    <w:rsid w:val="000F0545"/>
    <w:rsid w:val="000F3711"/>
    <w:rsid w:val="00101150"/>
    <w:rsid w:val="00101384"/>
    <w:rsid w:val="00102091"/>
    <w:rsid w:val="00107C2E"/>
    <w:rsid w:val="001113A6"/>
    <w:rsid w:val="00114615"/>
    <w:rsid w:val="001206B5"/>
    <w:rsid w:val="0012483A"/>
    <w:rsid w:val="00124C0B"/>
    <w:rsid w:val="00137436"/>
    <w:rsid w:val="00137B8F"/>
    <w:rsid w:val="00151AF8"/>
    <w:rsid w:val="00151CDA"/>
    <w:rsid w:val="00154810"/>
    <w:rsid w:val="001569F5"/>
    <w:rsid w:val="00162D82"/>
    <w:rsid w:val="001667AD"/>
    <w:rsid w:val="00166993"/>
    <w:rsid w:val="00170BA6"/>
    <w:rsid w:val="00171D76"/>
    <w:rsid w:val="0018039C"/>
    <w:rsid w:val="00185689"/>
    <w:rsid w:val="00185E23"/>
    <w:rsid w:val="001879F3"/>
    <w:rsid w:val="001938DA"/>
    <w:rsid w:val="00193DDE"/>
    <w:rsid w:val="00194405"/>
    <w:rsid w:val="00194A54"/>
    <w:rsid w:val="001B2CE6"/>
    <w:rsid w:val="001B458F"/>
    <w:rsid w:val="001B5E43"/>
    <w:rsid w:val="001B6349"/>
    <w:rsid w:val="001C4283"/>
    <w:rsid w:val="001D1E6A"/>
    <w:rsid w:val="001D2A72"/>
    <w:rsid w:val="001D6BA2"/>
    <w:rsid w:val="001D7E5D"/>
    <w:rsid w:val="001E243E"/>
    <w:rsid w:val="001E27AD"/>
    <w:rsid w:val="001E3A4F"/>
    <w:rsid w:val="001E4CF2"/>
    <w:rsid w:val="001E6C8A"/>
    <w:rsid w:val="001E7005"/>
    <w:rsid w:val="001F042D"/>
    <w:rsid w:val="001F30A1"/>
    <w:rsid w:val="001F43B6"/>
    <w:rsid w:val="001F6C99"/>
    <w:rsid w:val="001FF429"/>
    <w:rsid w:val="002014BC"/>
    <w:rsid w:val="002068CC"/>
    <w:rsid w:val="00211C27"/>
    <w:rsid w:val="00216EC9"/>
    <w:rsid w:val="0022322A"/>
    <w:rsid w:val="00225764"/>
    <w:rsid w:val="00225996"/>
    <w:rsid w:val="0022722B"/>
    <w:rsid w:val="00231F64"/>
    <w:rsid w:val="00232B97"/>
    <w:rsid w:val="00234473"/>
    <w:rsid w:val="00242F03"/>
    <w:rsid w:val="00243E23"/>
    <w:rsid w:val="00245FBD"/>
    <w:rsid w:val="00250EF9"/>
    <w:rsid w:val="0025287A"/>
    <w:rsid w:val="0025329B"/>
    <w:rsid w:val="00254CF7"/>
    <w:rsid w:val="00256B80"/>
    <w:rsid w:val="002571BE"/>
    <w:rsid w:val="00257A39"/>
    <w:rsid w:val="00260115"/>
    <w:rsid w:val="0026289D"/>
    <w:rsid w:val="002642C2"/>
    <w:rsid w:val="00264496"/>
    <w:rsid w:val="00267BCC"/>
    <w:rsid w:val="00270788"/>
    <w:rsid w:val="00274CAA"/>
    <w:rsid w:val="00275701"/>
    <w:rsid w:val="00280663"/>
    <w:rsid w:val="00281694"/>
    <w:rsid w:val="00286F75"/>
    <w:rsid w:val="0029352B"/>
    <w:rsid w:val="00296D44"/>
    <w:rsid w:val="00296F94"/>
    <w:rsid w:val="002A008E"/>
    <w:rsid w:val="002A4322"/>
    <w:rsid w:val="002C04D4"/>
    <w:rsid w:val="002D13D7"/>
    <w:rsid w:val="002D66CC"/>
    <w:rsid w:val="002E2F6C"/>
    <w:rsid w:val="002F265C"/>
    <w:rsid w:val="002F62FE"/>
    <w:rsid w:val="00302F95"/>
    <w:rsid w:val="00304895"/>
    <w:rsid w:val="00306009"/>
    <w:rsid w:val="00307A05"/>
    <w:rsid w:val="00310274"/>
    <w:rsid w:val="003214F7"/>
    <w:rsid w:val="003226FA"/>
    <w:rsid w:val="003265C4"/>
    <w:rsid w:val="00331801"/>
    <w:rsid w:val="00331D1A"/>
    <w:rsid w:val="00331EBB"/>
    <w:rsid w:val="00334792"/>
    <w:rsid w:val="00337116"/>
    <w:rsid w:val="003419C2"/>
    <w:rsid w:val="00342184"/>
    <w:rsid w:val="00344774"/>
    <w:rsid w:val="003453C7"/>
    <w:rsid w:val="00345806"/>
    <w:rsid w:val="0035187F"/>
    <w:rsid w:val="0035530F"/>
    <w:rsid w:val="0035535A"/>
    <w:rsid w:val="0035562C"/>
    <w:rsid w:val="00365434"/>
    <w:rsid w:val="00375B52"/>
    <w:rsid w:val="003813DD"/>
    <w:rsid w:val="0038160E"/>
    <w:rsid w:val="00386369"/>
    <w:rsid w:val="003868FC"/>
    <w:rsid w:val="00387C44"/>
    <w:rsid w:val="00393B86"/>
    <w:rsid w:val="003A0E47"/>
    <w:rsid w:val="003A2C97"/>
    <w:rsid w:val="003A2D78"/>
    <w:rsid w:val="003A363B"/>
    <w:rsid w:val="003A3665"/>
    <w:rsid w:val="003B3AE1"/>
    <w:rsid w:val="003B6D4F"/>
    <w:rsid w:val="003C0941"/>
    <w:rsid w:val="003C3A73"/>
    <w:rsid w:val="003C3E1B"/>
    <w:rsid w:val="003C5FAB"/>
    <w:rsid w:val="003C76E7"/>
    <w:rsid w:val="003D0769"/>
    <w:rsid w:val="003D09B9"/>
    <w:rsid w:val="003D3AD0"/>
    <w:rsid w:val="003D4E1D"/>
    <w:rsid w:val="003D5C5B"/>
    <w:rsid w:val="003E62E6"/>
    <w:rsid w:val="003F1D77"/>
    <w:rsid w:val="003F4722"/>
    <w:rsid w:val="003F517F"/>
    <w:rsid w:val="00400CF3"/>
    <w:rsid w:val="004013EE"/>
    <w:rsid w:val="0040538B"/>
    <w:rsid w:val="004204F4"/>
    <w:rsid w:val="004225CE"/>
    <w:rsid w:val="00426365"/>
    <w:rsid w:val="004266E2"/>
    <w:rsid w:val="00431A4D"/>
    <w:rsid w:val="00431CAE"/>
    <w:rsid w:val="00435E5E"/>
    <w:rsid w:val="0043653A"/>
    <w:rsid w:val="004418C9"/>
    <w:rsid w:val="00443A32"/>
    <w:rsid w:val="00443DFB"/>
    <w:rsid w:val="00444046"/>
    <w:rsid w:val="00444683"/>
    <w:rsid w:val="00444F90"/>
    <w:rsid w:val="004450C1"/>
    <w:rsid w:val="00445F84"/>
    <w:rsid w:val="004463F9"/>
    <w:rsid w:val="00446C91"/>
    <w:rsid w:val="00447F50"/>
    <w:rsid w:val="004503D8"/>
    <w:rsid w:val="00450DD1"/>
    <w:rsid w:val="00452EFA"/>
    <w:rsid w:val="00454095"/>
    <w:rsid w:val="004608D1"/>
    <w:rsid w:val="00465DC5"/>
    <w:rsid w:val="004678EB"/>
    <w:rsid w:val="00472629"/>
    <w:rsid w:val="00474278"/>
    <w:rsid w:val="004748EC"/>
    <w:rsid w:val="004773CA"/>
    <w:rsid w:val="00480410"/>
    <w:rsid w:val="00480847"/>
    <w:rsid w:val="00481CBA"/>
    <w:rsid w:val="0048243C"/>
    <w:rsid w:val="00485CAD"/>
    <w:rsid w:val="0049356E"/>
    <w:rsid w:val="00494DFC"/>
    <w:rsid w:val="004A1A6A"/>
    <w:rsid w:val="004A3277"/>
    <w:rsid w:val="004A415F"/>
    <w:rsid w:val="004A5ABB"/>
    <w:rsid w:val="004B4038"/>
    <w:rsid w:val="004B4576"/>
    <w:rsid w:val="004B4E3D"/>
    <w:rsid w:val="004B650E"/>
    <w:rsid w:val="004C0126"/>
    <w:rsid w:val="004C3C5E"/>
    <w:rsid w:val="004C5272"/>
    <w:rsid w:val="004C6BA2"/>
    <w:rsid w:val="004D325F"/>
    <w:rsid w:val="004E0F9C"/>
    <w:rsid w:val="004E59B1"/>
    <w:rsid w:val="004F1C0A"/>
    <w:rsid w:val="004F3E4F"/>
    <w:rsid w:val="004F4CCD"/>
    <w:rsid w:val="004F5450"/>
    <w:rsid w:val="004F7774"/>
    <w:rsid w:val="005010E2"/>
    <w:rsid w:val="005132D7"/>
    <w:rsid w:val="00515BD5"/>
    <w:rsid w:val="0051625A"/>
    <w:rsid w:val="00516A00"/>
    <w:rsid w:val="00517E53"/>
    <w:rsid w:val="00530260"/>
    <w:rsid w:val="0053510F"/>
    <w:rsid w:val="005435BA"/>
    <w:rsid w:val="005502A6"/>
    <w:rsid w:val="00555B35"/>
    <w:rsid w:val="00557E64"/>
    <w:rsid w:val="0057136C"/>
    <w:rsid w:val="00571524"/>
    <w:rsid w:val="00572744"/>
    <w:rsid w:val="005803B0"/>
    <w:rsid w:val="005850D7"/>
    <w:rsid w:val="005864B8"/>
    <w:rsid w:val="00587BC8"/>
    <w:rsid w:val="00592DE9"/>
    <w:rsid w:val="00595855"/>
    <w:rsid w:val="0059694E"/>
    <w:rsid w:val="005A6693"/>
    <w:rsid w:val="005C2622"/>
    <w:rsid w:val="005C3B48"/>
    <w:rsid w:val="005C69BF"/>
    <w:rsid w:val="005C6D1E"/>
    <w:rsid w:val="005D09F7"/>
    <w:rsid w:val="005D6F08"/>
    <w:rsid w:val="005D701D"/>
    <w:rsid w:val="005D7109"/>
    <w:rsid w:val="005D7999"/>
    <w:rsid w:val="005E077A"/>
    <w:rsid w:val="005F16DB"/>
    <w:rsid w:val="005F37A5"/>
    <w:rsid w:val="005F4693"/>
    <w:rsid w:val="005F55B8"/>
    <w:rsid w:val="005F792B"/>
    <w:rsid w:val="00602AF2"/>
    <w:rsid w:val="00603B0C"/>
    <w:rsid w:val="00606922"/>
    <w:rsid w:val="00612EE5"/>
    <w:rsid w:val="00613C99"/>
    <w:rsid w:val="00615088"/>
    <w:rsid w:val="00617B28"/>
    <w:rsid w:val="00622436"/>
    <w:rsid w:val="00625FAF"/>
    <w:rsid w:val="00626AA8"/>
    <w:rsid w:val="00632AF3"/>
    <w:rsid w:val="006400B4"/>
    <w:rsid w:val="00640DFE"/>
    <w:rsid w:val="006446CA"/>
    <w:rsid w:val="00657CCE"/>
    <w:rsid w:val="006619CE"/>
    <w:rsid w:val="00663B21"/>
    <w:rsid w:val="0066680B"/>
    <w:rsid w:val="00670088"/>
    <w:rsid w:val="00674A08"/>
    <w:rsid w:val="00680BC4"/>
    <w:rsid w:val="00680D85"/>
    <w:rsid w:val="00681DB9"/>
    <w:rsid w:val="00691C61"/>
    <w:rsid w:val="0069449A"/>
    <w:rsid w:val="006950E6"/>
    <w:rsid w:val="00695F6D"/>
    <w:rsid w:val="006A0946"/>
    <w:rsid w:val="006A16C5"/>
    <w:rsid w:val="006A5D6B"/>
    <w:rsid w:val="006B2179"/>
    <w:rsid w:val="006B2C59"/>
    <w:rsid w:val="006B6E06"/>
    <w:rsid w:val="006C3978"/>
    <w:rsid w:val="006C4449"/>
    <w:rsid w:val="006C6C0C"/>
    <w:rsid w:val="006C7937"/>
    <w:rsid w:val="006D009B"/>
    <w:rsid w:val="006D045B"/>
    <w:rsid w:val="006D53B4"/>
    <w:rsid w:val="006D6367"/>
    <w:rsid w:val="006D72CA"/>
    <w:rsid w:val="006E01A4"/>
    <w:rsid w:val="006E0862"/>
    <w:rsid w:val="006E0D8E"/>
    <w:rsid w:val="006E12F6"/>
    <w:rsid w:val="006E23CA"/>
    <w:rsid w:val="006E26B0"/>
    <w:rsid w:val="006E3569"/>
    <w:rsid w:val="006E553C"/>
    <w:rsid w:val="006F051B"/>
    <w:rsid w:val="006F2CE5"/>
    <w:rsid w:val="006F386A"/>
    <w:rsid w:val="006F6531"/>
    <w:rsid w:val="006F7868"/>
    <w:rsid w:val="00700012"/>
    <w:rsid w:val="0070194D"/>
    <w:rsid w:val="00701AB6"/>
    <w:rsid w:val="00705D0F"/>
    <w:rsid w:val="00705EB8"/>
    <w:rsid w:val="00713002"/>
    <w:rsid w:val="00715391"/>
    <w:rsid w:val="007158B6"/>
    <w:rsid w:val="0071651E"/>
    <w:rsid w:val="00717DE3"/>
    <w:rsid w:val="0073308B"/>
    <w:rsid w:val="007341CF"/>
    <w:rsid w:val="0073624A"/>
    <w:rsid w:val="00736F89"/>
    <w:rsid w:val="00740CAC"/>
    <w:rsid w:val="00741F7F"/>
    <w:rsid w:val="00744645"/>
    <w:rsid w:val="00751488"/>
    <w:rsid w:val="00752AB7"/>
    <w:rsid w:val="00760782"/>
    <w:rsid w:val="00764239"/>
    <w:rsid w:val="0076772B"/>
    <w:rsid w:val="0077439B"/>
    <w:rsid w:val="007750EC"/>
    <w:rsid w:val="00775F23"/>
    <w:rsid w:val="00775F48"/>
    <w:rsid w:val="00780DB0"/>
    <w:rsid w:val="007831E8"/>
    <w:rsid w:val="00794ADF"/>
    <w:rsid w:val="007969C9"/>
    <w:rsid w:val="007A282B"/>
    <w:rsid w:val="007A3838"/>
    <w:rsid w:val="007A6184"/>
    <w:rsid w:val="007A6380"/>
    <w:rsid w:val="007A6993"/>
    <w:rsid w:val="007A7F06"/>
    <w:rsid w:val="007B28E0"/>
    <w:rsid w:val="007B37D3"/>
    <w:rsid w:val="007B4CD0"/>
    <w:rsid w:val="007C0CA4"/>
    <w:rsid w:val="007C219B"/>
    <w:rsid w:val="007C2344"/>
    <w:rsid w:val="007C4E26"/>
    <w:rsid w:val="007C5368"/>
    <w:rsid w:val="007C6188"/>
    <w:rsid w:val="007C6AC2"/>
    <w:rsid w:val="007C6E6F"/>
    <w:rsid w:val="007D44BF"/>
    <w:rsid w:val="007D68EC"/>
    <w:rsid w:val="007D7788"/>
    <w:rsid w:val="007D7890"/>
    <w:rsid w:val="007F1111"/>
    <w:rsid w:val="007F31B5"/>
    <w:rsid w:val="00800B34"/>
    <w:rsid w:val="008030DE"/>
    <w:rsid w:val="00811157"/>
    <w:rsid w:val="00812908"/>
    <w:rsid w:val="008132DB"/>
    <w:rsid w:val="0081390A"/>
    <w:rsid w:val="00817436"/>
    <w:rsid w:val="00823129"/>
    <w:rsid w:val="00825354"/>
    <w:rsid w:val="00831449"/>
    <w:rsid w:val="00832CC8"/>
    <w:rsid w:val="0083305A"/>
    <w:rsid w:val="00834D12"/>
    <w:rsid w:val="00834F75"/>
    <w:rsid w:val="00837FD5"/>
    <w:rsid w:val="00845013"/>
    <w:rsid w:val="00847BCC"/>
    <w:rsid w:val="008612BF"/>
    <w:rsid w:val="00861E26"/>
    <w:rsid w:val="00867512"/>
    <w:rsid w:val="00867F4D"/>
    <w:rsid w:val="00873BC3"/>
    <w:rsid w:val="008934F4"/>
    <w:rsid w:val="00897EC4"/>
    <w:rsid w:val="008A1422"/>
    <w:rsid w:val="008A4CFD"/>
    <w:rsid w:val="008A5110"/>
    <w:rsid w:val="008A5DFB"/>
    <w:rsid w:val="008B1795"/>
    <w:rsid w:val="008B3C47"/>
    <w:rsid w:val="008B65E1"/>
    <w:rsid w:val="008C0470"/>
    <w:rsid w:val="008C70B3"/>
    <w:rsid w:val="008C77F3"/>
    <w:rsid w:val="008D7340"/>
    <w:rsid w:val="008D74BD"/>
    <w:rsid w:val="008D75E8"/>
    <w:rsid w:val="008E0274"/>
    <w:rsid w:val="008E4C94"/>
    <w:rsid w:val="008E6EA4"/>
    <w:rsid w:val="008F03B3"/>
    <w:rsid w:val="008F3DD1"/>
    <w:rsid w:val="008F451B"/>
    <w:rsid w:val="008F59A7"/>
    <w:rsid w:val="00900C40"/>
    <w:rsid w:val="00904294"/>
    <w:rsid w:val="00916475"/>
    <w:rsid w:val="009165CA"/>
    <w:rsid w:val="00917300"/>
    <w:rsid w:val="00921293"/>
    <w:rsid w:val="00922F3A"/>
    <w:rsid w:val="009231B3"/>
    <w:rsid w:val="009234E4"/>
    <w:rsid w:val="009246FA"/>
    <w:rsid w:val="0092616D"/>
    <w:rsid w:val="009275E6"/>
    <w:rsid w:val="00927ACE"/>
    <w:rsid w:val="009340D7"/>
    <w:rsid w:val="009342A4"/>
    <w:rsid w:val="00937879"/>
    <w:rsid w:val="009411FC"/>
    <w:rsid w:val="00943F80"/>
    <w:rsid w:val="00945413"/>
    <w:rsid w:val="00952CE3"/>
    <w:rsid w:val="00953336"/>
    <w:rsid w:val="00953E9A"/>
    <w:rsid w:val="0096092E"/>
    <w:rsid w:val="009612B9"/>
    <w:rsid w:val="009665EC"/>
    <w:rsid w:val="00966AB1"/>
    <w:rsid w:val="00971A6B"/>
    <w:rsid w:val="00971C0C"/>
    <w:rsid w:val="00977AF7"/>
    <w:rsid w:val="009811C7"/>
    <w:rsid w:val="009829D6"/>
    <w:rsid w:val="00986112"/>
    <w:rsid w:val="009911C0"/>
    <w:rsid w:val="00993F01"/>
    <w:rsid w:val="00996090"/>
    <w:rsid w:val="00996CB5"/>
    <w:rsid w:val="009A0CB4"/>
    <w:rsid w:val="009A4173"/>
    <w:rsid w:val="009A528B"/>
    <w:rsid w:val="009A59D6"/>
    <w:rsid w:val="009A60C0"/>
    <w:rsid w:val="009B1B0C"/>
    <w:rsid w:val="009B485B"/>
    <w:rsid w:val="009B6187"/>
    <w:rsid w:val="009B6B8A"/>
    <w:rsid w:val="009B744E"/>
    <w:rsid w:val="009C2387"/>
    <w:rsid w:val="009C3C78"/>
    <w:rsid w:val="009C7A32"/>
    <w:rsid w:val="009D084D"/>
    <w:rsid w:val="009D1927"/>
    <w:rsid w:val="009D381D"/>
    <w:rsid w:val="009D4A57"/>
    <w:rsid w:val="009D5704"/>
    <w:rsid w:val="009D6FA4"/>
    <w:rsid w:val="009D7073"/>
    <w:rsid w:val="009E2935"/>
    <w:rsid w:val="009E2F8B"/>
    <w:rsid w:val="009E3098"/>
    <w:rsid w:val="009E52EA"/>
    <w:rsid w:val="009F004E"/>
    <w:rsid w:val="009F0BC8"/>
    <w:rsid w:val="009F6929"/>
    <w:rsid w:val="00A003E0"/>
    <w:rsid w:val="00A015BD"/>
    <w:rsid w:val="00A05608"/>
    <w:rsid w:val="00A07532"/>
    <w:rsid w:val="00A10F9A"/>
    <w:rsid w:val="00A1178E"/>
    <w:rsid w:val="00A14012"/>
    <w:rsid w:val="00A20F5C"/>
    <w:rsid w:val="00A316C7"/>
    <w:rsid w:val="00A4040A"/>
    <w:rsid w:val="00A50E20"/>
    <w:rsid w:val="00A54D8E"/>
    <w:rsid w:val="00A633CC"/>
    <w:rsid w:val="00A646CB"/>
    <w:rsid w:val="00A65096"/>
    <w:rsid w:val="00A65EA7"/>
    <w:rsid w:val="00A75F9B"/>
    <w:rsid w:val="00A77A11"/>
    <w:rsid w:val="00A8106C"/>
    <w:rsid w:val="00A8149D"/>
    <w:rsid w:val="00A8323E"/>
    <w:rsid w:val="00A83E71"/>
    <w:rsid w:val="00A85470"/>
    <w:rsid w:val="00A8609C"/>
    <w:rsid w:val="00A86269"/>
    <w:rsid w:val="00A87023"/>
    <w:rsid w:val="00A923CA"/>
    <w:rsid w:val="00A96069"/>
    <w:rsid w:val="00AA1958"/>
    <w:rsid w:val="00AA43B6"/>
    <w:rsid w:val="00AA4E9B"/>
    <w:rsid w:val="00AB1A79"/>
    <w:rsid w:val="00AB3525"/>
    <w:rsid w:val="00AB4200"/>
    <w:rsid w:val="00AC0F91"/>
    <w:rsid w:val="00AC507F"/>
    <w:rsid w:val="00AC59B6"/>
    <w:rsid w:val="00AC5C46"/>
    <w:rsid w:val="00AD415E"/>
    <w:rsid w:val="00AD4E16"/>
    <w:rsid w:val="00AD6AAD"/>
    <w:rsid w:val="00AE134A"/>
    <w:rsid w:val="00AE1B2E"/>
    <w:rsid w:val="00AE2741"/>
    <w:rsid w:val="00AE3D9B"/>
    <w:rsid w:val="00AE511B"/>
    <w:rsid w:val="00AE6DBE"/>
    <w:rsid w:val="00AF0A84"/>
    <w:rsid w:val="00AF4F2C"/>
    <w:rsid w:val="00B00298"/>
    <w:rsid w:val="00B02691"/>
    <w:rsid w:val="00B02FB2"/>
    <w:rsid w:val="00B05137"/>
    <w:rsid w:val="00B11E6D"/>
    <w:rsid w:val="00B12DFF"/>
    <w:rsid w:val="00B12F0D"/>
    <w:rsid w:val="00B16844"/>
    <w:rsid w:val="00B30FB2"/>
    <w:rsid w:val="00B3452B"/>
    <w:rsid w:val="00B35EC5"/>
    <w:rsid w:val="00B36A94"/>
    <w:rsid w:val="00B37E8C"/>
    <w:rsid w:val="00B46781"/>
    <w:rsid w:val="00B474B0"/>
    <w:rsid w:val="00B47756"/>
    <w:rsid w:val="00B500A7"/>
    <w:rsid w:val="00B53FDA"/>
    <w:rsid w:val="00B5430C"/>
    <w:rsid w:val="00B55CEA"/>
    <w:rsid w:val="00B572DE"/>
    <w:rsid w:val="00B614E3"/>
    <w:rsid w:val="00B62260"/>
    <w:rsid w:val="00B6320D"/>
    <w:rsid w:val="00B636B5"/>
    <w:rsid w:val="00B70CF0"/>
    <w:rsid w:val="00B74402"/>
    <w:rsid w:val="00B76E60"/>
    <w:rsid w:val="00B83E93"/>
    <w:rsid w:val="00B906B2"/>
    <w:rsid w:val="00B91619"/>
    <w:rsid w:val="00B9584C"/>
    <w:rsid w:val="00B973B8"/>
    <w:rsid w:val="00BA16CE"/>
    <w:rsid w:val="00BA3D16"/>
    <w:rsid w:val="00BA41BE"/>
    <w:rsid w:val="00BA64E8"/>
    <w:rsid w:val="00BA6F15"/>
    <w:rsid w:val="00BB754C"/>
    <w:rsid w:val="00BC16F8"/>
    <w:rsid w:val="00BC5E5F"/>
    <w:rsid w:val="00BC7AEC"/>
    <w:rsid w:val="00BD389C"/>
    <w:rsid w:val="00BE02AC"/>
    <w:rsid w:val="00BE052A"/>
    <w:rsid w:val="00BE2284"/>
    <w:rsid w:val="00BE2F7F"/>
    <w:rsid w:val="00BE3C23"/>
    <w:rsid w:val="00BE7F95"/>
    <w:rsid w:val="00BF7072"/>
    <w:rsid w:val="00C00352"/>
    <w:rsid w:val="00C0202A"/>
    <w:rsid w:val="00C0414A"/>
    <w:rsid w:val="00C06EEB"/>
    <w:rsid w:val="00C10D6B"/>
    <w:rsid w:val="00C20059"/>
    <w:rsid w:val="00C21389"/>
    <w:rsid w:val="00C24389"/>
    <w:rsid w:val="00C42C1A"/>
    <w:rsid w:val="00C513AC"/>
    <w:rsid w:val="00C52E5C"/>
    <w:rsid w:val="00C6391F"/>
    <w:rsid w:val="00C675E2"/>
    <w:rsid w:val="00C71669"/>
    <w:rsid w:val="00C760AA"/>
    <w:rsid w:val="00C777AC"/>
    <w:rsid w:val="00C83254"/>
    <w:rsid w:val="00C86711"/>
    <w:rsid w:val="00C87095"/>
    <w:rsid w:val="00C9011C"/>
    <w:rsid w:val="00C90453"/>
    <w:rsid w:val="00C93652"/>
    <w:rsid w:val="00C9592F"/>
    <w:rsid w:val="00C97CC0"/>
    <w:rsid w:val="00CA4614"/>
    <w:rsid w:val="00CA5D1D"/>
    <w:rsid w:val="00CB390C"/>
    <w:rsid w:val="00CB5F83"/>
    <w:rsid w:val="00CB7F30"/>
    <w:rsid w:val="00CC556D"/>
    <w:rsid w:val="00CC5991"/>
    <w:rsid w:val="00CD2233"/>
    <w:rsid w:val="00CD480E"/>
    <w:rsid w:val="00CD6576"/>
    <w:rsid w:val="00CD78F0"/>
    <w:rsid w:val="00CE117B"/>
    <w:rsid w:val="00CE61E4"/>
    <w:rsid w:val="00CE6EA9"/>
    <w:rsid w:val="00CF0305"/>
    <w:rsid w:val="00CF1C66"/>
    <w:rsid w:val="00CF4E43"/>
    <w:rsid w:val="00CF6EC0"/>
    <w:rsid w:val="00D04481"/>
    <w:rsid w:val="00D05B4C"/>
    <w:rsid w:val="00D077D6"/>
    <w:rsid w:val="00D10552"/>
    <w:rsid w:val="00D14E83"/>
    <w:rsid w:val="00D170D4"/>
    <w:rsid w:val="00D322CF"/>
    <w:rsid w:val="00D35802"/>
    <w:rsid w:val="00D3608E"/>
    <w:rsid w:val="00D360A2"/>
    <w:rsid w:val="00D40E6C"/>
    <w:rsid w:val="00D46C31"/>
    <w:rsid w:val="00D47F8A"/>
    <w:rsid w:val="00D55162"/>
    <w:rsid w:val="00D61B20"/>
    <w:rsid w:val="00D63B24"/>
    <w:rsid w:val="00D6513F"/>
    <w:rsid w:val="00D708E2"/>
    <w:rsid w:val="00D7364B"/>
    <w:rsid w:val="00D80125"/>
    <w:rsid w:val="00D80F82"/>
    <w:rsid w:val="00D81B5B"/>
    <w:rsid w:val="00D82921"/>
    <w:rsid w:val="00D834AB"/>
    <w:rsid w:val="00D90544"/>
    <w:rsid w:val="00D9388B"/>
    <w:rsid w:val="00D95306"/>
    <w:rsid w:val="00D965FC"/>
    <w:rsid w:val="00DA2BD2"/>
    <w:rsid w:val="00DA4565"/>
    <w:rsid w:val="00DB10F2"/>
    <w:rsid w:val="00DB2E3B"/>
    <w:rsid w:val="00DB475A"/>
    <w:rsid w:val="00DB6C39"/>
    <w:rsid w:val="00DB76EC"/>
    <w:rsid w:val="00DC1217"/>
    <w:rsid w:val="00DC1BF1"/>
    <w:rsid w:val="00DC2604"/>
    <w:rsid w:val="00DC30C6"/>
    <w:rsid w:val="00DC3E54"/>
    <w:rsid w:val="00DC5BC8"/>
    <w:rsid w:val="00DC7888"/>
    <w:rsid w:val="00DD0021"/>
    <w:rsid w:val="00DD3F05"/>
    <w:rsid w:val="00DD5C19"/>
    <w:rsid w:val="00DE0CFB"/>
    <w:rsid w:val="00DE336F"/>
    <w:rsid w:val="00DE35A8"/>
    <w:rsid w:val="00DE4748"/>
    <w:rsid w:val="00DE6928"/>
    <w:rsid w:val="00DE6D53"/>
    <w:rsid w:val="00DE7931"/>
    <w:rsid w:val="00DE7BC7"/>
    <w:rsid w:val="00DF2629"/>
    <w:rsid w:val="00DF345E"/>
    <w:rsid w:val="00E0226E"/>
    <w:rsid w:val="00E03A77"/>
    <w:rsid w:val="00E04AAE"/>
    <w:rsid w:val="00E051B6"/>
    <w:rsid w:val="00E07B93"/>
    <w:rsid w:val="00E136B9"/>
    <w:rsid w:val="00E15856"/>
    <w:rsid w:val="00E15EF8"/>
    <w:rsid w:val="00E21672"/>
    <w:rsid w:val="00E33B5B"/>
    <w:rsid w:val="00E34A31"/>
    <w:rsid w:val="00E35B63"/>
    <w:rsid w:val="00E37743"/>
    <w:rsid w:val="00E4120E"/>
    <w:rsid w:val="00E422E7"/>
    <w:rsid w:val="00E50270"/>
    <w:rsid w:val="00E60E54"/>
    <w:rsid w:val="00E62652"/>
    <w:rsid w:val="00E629CD"/>
    <w:rsid w:val="00E6566C"/>
    <w:rsid w:val="00E66D60"/>
    <w:rsid w:val="00E71AB4"/>
    <w:rsid w:val="00E73ABA"/>
    <w:rsid w:val="00E753E7"/>
    <w:rsid w:val="00E801D3"/>
    <w:rsid w:val="00E86377"/>
    <w:rsid w:val="00E911AB"/>
    <w:rsid w:val="00E975BA"/>
    <w:rsid w:val="00EA45A6"/>
    <w:rsid w:val="00EB156D"/>
    <w:rsid w:val="00EB65E4"/>
    <w:rsid w:val="00EB6C9A"/>
    <w:rsid w:val="00EB7EE0"/>
    <w:rsid w:val="00EC0D88"/>
    <w:rsid w:val="00EC2058"/>
    <w:rsid w:val="00EC34F8"/>
    <w:rsid w:val="00EC566A"/>
    <w:rsid w:val="00EC5C23"/>
    <w:rsid w:val="00EC655C"/>
    <w:rsid w:val="00EC7A6A"/>
    <w:rsid w:val="00ED3396"/>
    <w:rsid w:val="00ED3CB2"/>
    <w:rsid w:val="00ED6C4F"/>
    <w:rsid w:val="00ED738A"/>
    <w:rsid w:val="00ED7DA2"/>
    <w:rsid w:val="00EE1950"/>
    <w:rsid w:val="00EE1B7C"/>
    <w:rsid w:val="00EE2C0C"/>
    <w:rsid w:val="00EE48BB"/>
    <w:rsid w:val="00EE6629"/>
    <w:rsid w:val="00EE67C5"/>
    <w:rsid w:val="00EF24A6"/>
    <w:rsid w:val="00EF32F1"/>
    <w:rsid w:val="00EF6E0A"/>
    <w:rsid w:val="00F00178"/>
    <w:rsid w:val="00F03B05"/>
    <w:rsid w:val="00F03CC5"/>
    <w:rsid w:val="00F03FFF"/>
    <w:rsid w:val="00F04659"/>
    <w:rsid w:val="00F04959"/>
    <w:rsid w:val="00F11D2C"/>
    <w:rsid w:val="00F20F72"/>
    <w:rsid w:val="00F255C5"/>
    <w:rsid w:val="00F2613D"/>
    <w:rsid w:val="00F33AFF"/>
    <w:rsid w:val="00F34655"/>
    <w:rsid w:val="00F36562"/>
    <w:rsid w:val="00F3757E"/>
    <w:rsid w:val="00F379AB"/>
    <w:rsid w:val="00F402A2"/>
    <w:rsid w:val="00F406E7"/>
    <w:rsid w:val="00F40899"/>
    <w:rsid w:val="00F418CD"/>
    <w:rsid w:val="00F46C82"/>
    <w:rsid w:val="00F530E2"/>
    <w:rsid w:val="00F67024"/>
    <w:rsid w:val="00F67B17"/>
    <w:rsid w:val="00F7095B"/>
    <w:rsid w:val="00F70D92"/>
    <w:rsid w:val="00F8257B"/>
    <w:rsid w:val="00F8413E"/>
    <w:rsid w:val="00F86B5F"/>
    <w:rsid w:val="00F937A7"/>
    <w:rsid w:val="00F94BEB"/>
    <w:rsid w:val="00F9667E"/>
    <w:rsid w:val="00F96EAD"/>
    <w:rsid w:val="00F9743D"/>
    <w:rsid w:val="00FA2969"/>
    <w:rsid w:val="00FA3037"/>
    <w:rsid w:val="00FA6A6E"/>
    <w:rsid w:val="00FB18BA"/>
    <w:rsid w:val="00FB2936"/>
    <w:rsid w:val="00FB7A08"/>
    <w:rsid w:val="00FC0FAC"/>
    <w:rsid w:val="00FC228A"/>
    <w:rsid w:val="00FD1ECF"/>
    <w:rsid w:val="00FD204A"/>
    <w:rsid w:val="00FD5117"/>
    <w:rsid w:val="00FD5ED3"/>
    <w:rsid w:val="00FD78E3"/>
    <w:rsid w:val="00FE0D45"/>
    <w:rsid w:val="00FF3C69"/>
    <w:rsid w:val="01037C5F"/>
    <w:rsid w:val="01C091C3"/>
    <w:rsid w:val="02174CA1"/>
    <w:rsid w:val="025D8CA0"/>
    <w:rsid w:val="027DD73F"/>
    <w:rsid w:val="029A6433"/>
    <w:rsid w:val="02B5B17B"/>
    <w:rsid w:val="02DBB2FE"/>
    <w:rsid w:val="0335BE91"/>
    <w:rsid w:val="0611B591"/>
    <w:rsid w:val="063B7E92"/>
    <w:rsid w:val="0695F723"/>
    <w:rsid w:val="06A2224F"/>
    <w:rsid w:val="0730664B"/>
    <w:rsid w:val="074CC30C"/>
    <w:rsid w:val="07B6C229"/>
    <w:rsid w:val="08BE9242"/>
    <w:rsid w:val="08D7AF0C"/>
    <w:rsid w:val="09233065"/>
    <w:rsid w:val="097F0AA9"/>
    <w:rsid w:val="09CB71FF"/>
    <w:rsid w:val="0A6D710B"/>
    <w:rsid w:val="0A737F6D"/>
    <w:rsid w:val="0B1ADB0A"/>
    <w:rsid w:val="0B365700"/>
    <w:rsid w:val="0CDD512F"/>
    <w:rsid w:val="0D241934"/>
    <w:rsid w:val="0DC4EFDF"/>
    <w:rsid w:val="0E1EF4A0"/>
    <w:rsid w:val="0E4E0B47"/>
    <w:rsid w:val="0F44ABB1"/>
    <w:rsid w:val="0F46F090"/>
    <w:rsid w:val="0F9F6F7A"/>
    <w:rsid w:val="1067A47D"/>
    <w:rsid w:val="10E2C0F1"/>
    <w:rsid w:val="115DF3ED"/>
    <w:rsid w:val="119E96A7"/>
    <w:rsid w:val="120942B5"/>
    <w:rsid w:val="1253694B"/>
    <w:rsid w:val="1280E960"/>
    <w:rsid w:val="12814B62"/>
    <w:rsid w:val="12E78046"/>
    <w:rsid w:val="130B02FC"/>
    <w:rsid w:val="14ADE961"/>
    <w:rsid w:val="15D73A31"/>
    <w:rsid w:val="1644F380"/>
    <w:rsid w:val="17242AE9"/>
    <w:rsid w:val="17BDBC97"/>
    <w:rsid w:val="17DA03FF"/>
    <w:rsid w:val="183F1BDA"/>
    <w:rsid w:val="184206C2"/>
    <w:rsid w:val="184DE497"/>
    <w:rsid w:val="189193A0"/>
    <w:rsid w:val="18D94C1B"/>
    <w:rsid w:val="197C9442"/>
    <w:rsid w:val="19FBBFB4"/>
    <w:rsid w:val="1C023374"/>
    <w:rsid w:val="1C286F5B"/>
    <w:rsid w:val="1C2D611E"/>
    <w:rsid w:val="1C601FEF"/>
    <w:rsid w:val="1D2F2028"/>
    <w:rsid w:val="1D9CF822"/>
    <w:rsid w:val="1E3F6C9E"/>
    <w:rsid w:val="1E4AF0F1"/>
    <w:rsid w:val="1E6AF32F"/>
    <w:rsid w:val="1EB14846"/>
    <w:rsid w:val="1FB0C83D"/>
    <w:rsid w:val="1FB0E90E"/>
    <w:rsid w:val="1FD2AD69"/>
    <w:rsid w:val="1FDB3CFF"/>
    <w:rsid w:val="1FDDE752"/>
    <w:rsid w:val="1FE8A84D"/>
    <w:rsid w:val="2083961E"/>
    <w:rsid w:val="2095A195"/>
    <w:rsid w:val="20B6BE84"/>
    <w:rsid w:val="214CB96F"/>
    <w:rsid w:val="219CBF9B"/>
    <w:rsid w:val="21E27F58"/>
    <w:rsid w:val="221752E3"/>
    <w:rsid w:val="221F667F"/>
    <w:rsid w:val="22528EE5"/>
    <w:rsid w:val="22A180B2"/>
    <w:rsid w:val="22CF6173"/>
    <w:rsid w:val="22E584E4"/>
    <w:rsid w:val="240C39A6"/>
    <w:rsid w:val="264CE6FB"/>
    <w:rsid w:val="2696C75F"/>
    <w:rsid w:val="277B4BC4"/>
    <w:rsid w:val="27DDBF4E"/>
    <w:rsid w:val="281DFAEF"/>
    <w:rsid w:val="282A3C86"/>
    <w:rsid w:val="2841E67B"/>
    <w:rsid w:val="28601812"/>
    <w:rsid w:val="28EAAA9E"/>
    <w:rsid w:val="28EACF3E"/>
    <w:rsid w:val="29D14D46"/>
    <w:rsid w:val="29D64D3A"/>
    <w:rsid w:val="2B1D6FB0"/>
    <w:rsid w:val="2B7B8DD4"/>
    <w:rsid w:val="2B824F1D"/>
    <w:rsid w:val="2BC83D02"/>
    <w:rsid w:val="2C234633"/>
    <w:rsid w:val="2CEDD62E"/>
    <w:rsid w:val="2DBF1694"/>
    <w:rsid w:val="2E3BA1F4"/>
    <w:rsid w:val="2EB9EFDF"/>
    <w:rsid w:val="2ECF5996"/>
    <w:rsid w:val="2EECAEB0"/>
    <w:rsid w:val="2F140CF8"/>
    <w:rsid w:val="2F2D3555"/>
    <w:rsid w:val="2F7A3665"/>
    <w:rsid w:val="3055C040"/>
    <w:rsid w:val="3082591B"/>
    <w:rsid w:val="3150AB0C"/>
    <w:rsid w:val="31EF19B4"/>
    <w:rsid w:val="32F6345C"/>
    <w:rsid w:val="32FD207E"/>
    <w:rsid w:val="32FF84C4"/>
    <w:rsid w:val="33285F7B"/>
    <w:rsid w:val="33C01FD3"/>
    <w:rsid w:val="344DB953"/>
    <w:rsid w:val="3500C5A6"/>
    <w:rsid w:val="352144D8"/>
    <w:rsid w:val="353AC6C4"/>
    <w:rsid w:val="356A192F"/>
    <w:rsid w:val="35CAF313"/>
    <w:rsid w:val="362B4568"/>
    <w:rsid w:val="3645C0A1"/>
    <w:rsid w:val="3782ABBA"/>
    <w:rsid w:val="381B3463"/>
    <w:rsid w:val="384E4E56"/>
    <w:rsid w:val="3856F39A"/>
    <w:rsid w:val="38BAEF3E"/>
    <w:rsid w:val="38D1ABB3"/>
    <w:rsid w:val="397E3B62"/>
    <w:rsid w:val="39FCA286"/>
    <w:rsid w:val="3A101304"/>
    <w:rsid w:val="3AC080BA"/>
    <w:rsid w:val="3AF4CD18"/>
    <w:rsid w:val="3B6C398A"/>
    <w:rsid w:val="3B7458E6"/>
    <w:rsid w:val="3BB6CEDA"/>
    <w:rsid w:val="3C8C51FA"/>
    <w:rsid w:val="3DC304B4"/>
    <w:rsid w:val="3E244795"/>
    <w:rsid w:val="3E5AC50C"/>
    <w:rsid w:val="3F0F2F14"/>
    <w:rsid w:val="3F180960"/>
    <w:rsid w:val="3F9DA315"/>
    <w:rsid w:val="3FA53C98"/>
    <w:rsid w:val="403289C1"/>
    <w:rsid w:val="40671F71"/>
    <w:rsid w:val="406CE598"/>
    <w:rsid w:val="407C08BA"/>
    <w:rsid w:val="4120BD0E"/>
    <w:rsid w:val="41472ECB"/>
    <w:rsid w:val="43B3A97C"/>
    <w:rsid w:val="44AFF157"/>
    <w:rsid w:val="468E0F43"/>
    <w:rsid w:val="46AD4E02"/>
    <w:rsid w:val="46B70B8D"/>
    <w:rsid w:val="47D31639"/>
    <w:rsid w:val="4896A3ED"/>
    <w:rsid w:val="48F452FF"/>
    <w:rsid w:val="49EE7A79"/>
    <w:rsid w:val="4A61C64E"/>
    <w:rsid w:val="4AD35B00"/>
    <w:rsid w:val="4AE9A240"/>
    <w:rsid w:val="4B0E6759"/>
    <w:rsid w:val="4B9D9E28"/>
    <w:rsid w:val="4BCE44AF"/>
    <w:rsid w:val="4C10A150"/>
    <w:rsid w:val="4C53FDD1"/>
    <w:rsid w:val="4C7E505F"/>
    <w:rsid w:val="4CAA37BA"/>
    <w:rsid w:val="4CAA3E66"/>
    <w:rsid w:val="4CD51875"/>
    <w:rsid w:val="4E3587ED"/>
    <w:rsid w:val="4E519A83"/>
    <w:rsid w:val="4F1FE34D"/>
    <w:rsid w:val="4F9E37A5"/>
    <w:rsid w:val="5006D924"/>
    <w:rsid w:val="51B1BDF5"/>
    <w:rsid w:val="51D99763"/>
    <w:rsid w:val="525443D0"/>
    <w:rsid w:val="52AF011E"/>
    <w:rsid w:val="551BDEBD"/>
    <w:rsid w:val="5540C277"/>
    <w:rsid w:val="559DC3C1"/>
    <w:rsid w:val="55C646C5"/>
    <w:rsid w:val="560BF98C"/>
    <w:rsid w:val="562C54E7"/>
    <w:rsid w:val="56983BE8"/>
    <w:rsid w:val="56D6DC8A"/>
    <w:rsid w:val="56F3F1C1"/>
    <w:rsid w:val="5766E267"/>
    <w:rsid w:val="57F68F23"/>
    <w:rsid w:val="59439A4E"/>
    <w:rsid w:val="594DA7D8"/>
    <w:rsid w:val="59C03339"/>
    <w:rsid w:val="59C263C8"/>
    <w:rsid w:val="5AFB40B4"/>
    <w:rsid w:val="5B0B7236"/>
    <w:rsid w:val="5B10CC2C"/>
    <w:rsid w:val="5B5C039A"/>
    <w:rsid w:val="5CCA0046"/>
    <w:rsid w:val="5D8CC979"/>
    <w:rsid w:val="5DBC6511"/>
    <w:rsid w:val="5E044BA4"/>
    <w:rsid w:val="5E33B565"/>
    <w:rsid w:val="5EB0BE81"/>
    <w:rsid w:val="5F262CBB"/>
    <w:rsid w:val="5FAC3C29"/>
    <w:rsid w:val="5FDEE359"/>
    <w:rsid w:val="609F3BAA"/>
    <w:rsid w:val="60D2D7F5"/>
    <w:rsid w:val="62028273"/>
    <w:rsid w:val="626E673D"/>
    <w:rsid w:val="643A3353"/>
    <w:rsid w:val="65593F5F"/>
    <w:rsid w:val="6621EB80"/>
    <w:rsid w:val="6662081D"/>
    <w:rsid w:val="66A410A1"/>
    <w:rsid w:val="676BCB5A"/>
    <w:rsid w:val="67DE7BE3"/>
    <w:rsid w:val="684071A3"/>
    <w:rsid w:val="690463DC"/>
    <w:rsid w:val="69C6BA5B"/>
    <w:rsid w:val="6A508624"/>
    <w:rsid w:val="6A55C290"/>
    <w:rsid w:val="6A83BB4A"/>
    <w:rsid w:val="6A8E67F1"/>
    <w:rsid w:val="6AA36C1C"/>
    <w:rsid w:val="6ACA7268"/>
    <w:rsid w:val="6B54DD6F"/>
    <w:rsid w:val="6BFC2126"/>
    <w:rsid w:val="6C06F94C"/>
    <w:rsid w:val="6C4F5192"/>
    <w:rsid w:val="6CD98E5F"/>
    <w:rsid w:val="6CFE5B1D"/>
    <w:rsid w:val="6DA9DFE2"/>
    <w:rsid w:val="6E38F80D"/>
    <w:rsid w:val="6F1A5285"/>
    <w:rsid w:val="6F35F73E"/>
    <w:rsid w:val="6F3BF087"/>
    <w:rsid w:val="6FEBEDB8"/>
    <w:rsid w:val="70A67AAB"/>
    <w:rsid w:val="716CBD83"/>
    <w:rsid w:val="726B62AA"/>
    <w:rsid w:val="7280DBD1"/>
    <w:rsid w:val="72E7462B"/>
    <w:rsid w:val="72F31ACB"/>
    <w:rsid w:val="738DE246"/>
    <w:rsid w:val="740EF19E"/>
    <w:rsid w:val="747A7D51"/>
    <w:rsid w:val="74AF4FE9"/>
    <w:rsid w:val="74FB3717"/>
    <w:rsid w:val="7617C08F"/>
    <w:rsid w:val="76554F24"/>
    <w:rsid w:val="76CD0DE0"/>
    <w:rsid w:val="770CC0AC"/>
    <w:rsid w:val="771B0DC2"/>
    <w:rsid w:val="773C6C50"/>
    <w:rsid w:val="77705406"/>
    <w:rsid w:val="77BF2B5E"/>
    <w:rsid w:val="78F8BA0B"/>
    <w:rsid w:val="79F24929"/>
    <w:rsid w:val="79F9AD7E"/>
    <w:rsid w:val="7A4A4AA2"/>
    <w:rsid w:val="7A6B925B"/>
    <w:rsid w:val="7A7683FF"/>
    <w:rsid w:val="7BB0B197"/>
    <w:rsid w:val="7C0E95BA"/>
    <w:rsid w:val="7C9A2319"/>
    <w:rsid w:val="7D9D1B93"/>
    <w:rsid w:val="7DE5E584"/>
    <w:rsid w:val="7EB86558"/>
    <w:rsid w:val="7ECEF351"/>
    <w:rsid w:val="7EFFE165"/>
    <w:rsid w:val="7F4ED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4D6D"/>
  <w15:docId w15:val="{5E9A0F31-18CB-4623-9230-008513F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274"/>
  </w:style>
  <w:style w:type="paragraph" w:styleId="Heading1">
    <w:name w:val="heading 1"/>
    <w:basedOn w:val="Normal"/>
    <w:next w:val="Normal"/>
    <w:link w:val="Heading1Char"/>
    <w:uiPriority w:val="9"/>
    <w:qFormat/>
    <w:rsid w:val="00751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07532"/>
    <w:pPr>
      <w:widowControl w:val="0"/>
      <w:autoSpaceDE w:val="0"/>
      <w:autoSpaceDN w:val="0"/>
      <w:ind w:left="840" w:hanging="720"/>
      <w:outlineLvl w:val="1"/>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418C9"/>
  </w:style>
  <w:style w:type="character" w:customStyle="1" w:styleId="eop">
    <w:name w:val="eop"/>
    <w:basedOn w:val="DefaultParagraphFont"/>
    <w:rsid w:val="003E62E6"/>
  </w:style>
  <w:style w:type="paragraph" w:customStyle="1" w:styleId="paragraph">
    <w:name w:val="paragraph"/>
    <w:basedOn w:val="Normal"/>
    <w:rsid w:val="000B28CE"/>
    <w:pPr>
      <w:spacing w:before="100" w:beforeAutospacing="1" w:after="100" w:afterAutospacing="1"/>
    </w:pPr>
    <w:rPr>
      <w:rFonts w:ascii="Times New Roman" w:eastAsia="Times New Roman" w:hAnsi="Times New Roman" w:cs="Times New Roman"/>
      <w:lang w:eastAsia="en-GB"/>
    </w:rPr>
  </w:style>
  <w:style w:type="character" w:customStyle="1" w:styleId="scxw93309821">
    <w:name w:val="scxw93309821"/>
    <w:basedOn w:val="DefaultParagraphFont"/>
    <w:rsid w:val="000B28CE"/>
  </w:style>
  <w:style w:type="paragraph" w:styleId="BalloonText">
    <w:name w:val="Balloon Text"/>
    <w:basedOn w:val="Normal"/>
    <w:link w:val="BalloonTextChar"/>
    <w:uiPriority w:val="99"/>
    <w:semiHidden/>
    <w:unhideWhenUsed/>
    <w:rsid w:val="000B28CE"/>
    <w:rPr>
      <w:rFonts w:ascii="Tahoma" w:hAnsi="Tahoma" w:cs="Tahoma"/>
      <w:sz w:val="16"/>
      <w:szCs w:val="16"/>
    </w:rPr>
  </w:style>
  <w:style w:type="character" w:customStyle="1" w:styleId="BalloonTextChar">
    <w:name w:val="Balloon Text Char"/>
    <w:basedOn w:val="DefaultParagraphFont"/>
    <w:link w:val="BalloonText"/>
    <w:uiPriority w:val="99"/>
    <w:semiHidden/>
    <w:rsid w:val="000B28CE"/>
    <w:rPr>
      <w:rFonts w:ascii="Tahoma" w:hAnsi="Tahoma" w:cs="Tahoma"/>
      <w:sz w:val="16"/>
      <w:szCs w:val="16"/>
    </w:rPr>
  </w:style>
  <w:style w:type="paragraph" w:styleId="ListParagraph">
    <w:name w:val="List Paragraph"/>
    <w:basedOn w:val="Normal"/>
    <w:uiPriority w:val="1"/>
    <w:qFormat/>
    <w:rsid w:val="00447F50"/>
    <w:pPr>
      <w:ind w:left="720"/>
      <w:contextualSpacing/>
    </w:pPr>
  </w:style>
  <w:style w:type="character" w:styleId="Hyperlink">
    <w:name w:val="Hyperlink"/>
    <w:basedOn w:val="DefaultParagraphFont"/>
    <w:uiPriority w:val="99"/>
    <w:unhideWhenUsed/>
    <w:rsid w:val="008A1422"/>
    <w:rPr>
      <w:color w:val="0000FF" w:themeColor="hyperlink"/>
      <w:u w:val="single"/>
    </w:rPr>
  </w:style>
  <w:style w:type="paragraph" w:customStyle="1" w:styleId="xmsonormal">
    <w:name w:val="x_msonormal"/>
    <w:basedOn w:val="Normal"/>
    <w:rsid w:val="007F1111"/>
    <w:pPr>
      <w:spacing w:before="100" w:beforeAutospacing="1" w:after="100" w:afterAutospacing="1"/>
    </w:pPr>
    <w:rPr>
      <w:rFonts w:ascii="Times New Roman" w:eastAsia="Times New Roman" w:hAnsi="Times New Roman" w:cs="Times New Roman"/>
      <w:lang w:eastAsia="en-GB"/>
    </w:rPr>
  </w:style>
  <w:style w:type="character" w:customStyle="1" w:styleId="scxw19116659">
    <w:name w:val="scxw19116659"/>
    <w:basedOn w:val="DefaultParagraphFont"/>
    <w:rsid w:val="003265C4"/>
  </w:style>
  <w:style w:type="paragraph" w:styleId="NormalWeb">
    <w:name w:val="Normal (Web)"/>
    <w:basedOn w:val="Normal"/>
    <w:uiPriority w:val="99"/>
    <w:unhideWhenUsed/>
    <w:rsid w:val="00472629"/>
    <w:pPr>
      <w:spacing w:before="100" w:beforeAutospacing="1" w:after="100" w:afterAutospacing="1"/>
    </w:pPr>
    <w:rPr>
      <w:rFonts w:ascii="Times New Roman" w:eastAsia="Times New Roman" w:hAnsi="Times New Roman" w:cs="Times New Roman"/>
      <w:lang w:eastAsia="en-GB"/>
    </w:rPr>
  </w:style>
  <w:style w:type="character" w:customStyle="1" w:styleId="scxw63378989">
    <w:name w:val="scxw63378989"/>
    <w:basedOn w:val="DefaultParagraphFont"/>
    <w:rsid w:val="00EE1950"/>
  </w:style>
  <w:style w:type="paragraph" w:styleId="Header">
    <w:name w:val="header"/>
    <w:basedOn w:val="Normal"/>
    <w:link w:val="HeaderChar"/>
    <w:uiPriority w:val="99"/>
    <w:unhideWhenUsed/>
    <w:rsid w:val="00937879"/>
    <w:pPr>
      <w:tabs>
        <w:tab w:val="center" w:pos="4513"/>
        <w:tab w:val="right" w:pos="9026"/>
      </w:tabs>
    </w:pPr>
  </w:style>
  <w:style w:type="character" w:customStyle="1" w:styleId="HeaderChar">
    <w:name w:val="Header Char"/>
    <w:basedOn w:val="DefaultParagraphFont"/>
    <w:link w:val="Header"/>
    <w:uiPriority w:val="99"/>
    <w:rsid w:val="00937879"/>
  </w:style>
  <w:style w:type="paragraph" w:styleId="Footer">
    <w:name w:val="footer"/>
    <w:basedOn w:val="Normal"/>
    <w:link w:val="FooterChar"/>
    <w:uiPriority w:val="99"/>
    <w:unhideWhenUsed/>
    <w:rsid w:val="00937879"/>
    <w:pPr>
      <w:tabs>
        <w:tab w:val="center" w:pos="4513"/>
        <w:tab w:val="right" w:pos="9026"/>
      </w:tabs>
    </w:pPr>
  </w:style>
  <w:style w:type="character" w:customStyle="1" w:styleId="FooterChar">
    <w:name w:val="Footer Char"/>
    <w:basedOn w:val="DefaultParagraphFont"/>
    <w:link w:val="Footer"/>
    <w:uiPriority w:val="99"/>
    <w:rsid w:val="00937879"/>
  </w:style>
  <w:style w:type="paragraph" w:styleId="FootnoteText">
    <w:name w:val="footnote text"/>
    <w:basedOn w:val="Normal"/>
    <w:link w:val="FootnoteTextChar"/>
    <w:uiPriority w:val="99"/>
    <w:semiHidden/>
    <w:unhideWhenUsed/>
    <w:rsid w:val="006E23CA"/>
    <w:rPr>
      <w:sz w:val="20"/>
      <w:szCs w:val="20"/>
    </w:rPr>
  </w:style>
  <w:style w:type="character" w:customStyle="1" w:styleId="FootnoteTextChar">
    <w:name w:val="Footnote Text Char"/>
    <w:basedOn w:val="DefaultParagraphFont"/>
    <w:link w:val="FootnoteText"/>
    <w:uiPriority w:val="99"/>
    <w:semiHidden/>
    <w:rsid w:val="006E23CA"/>
    <w:rPr>
      <w:sz w:val="20"/>
      <w:szCs w:val="20"/>
    </w:rPr>
  </w:style>
  <w:style w:type="character" w:styleId="FootnoteReference">
    <w:name w:val="footnote reference"/>
    <w:basedOn w:val="DefaultParagraphFont"/>
    <w:uiPriority w:val="99"/>
    <w:semiHidden/>
    <w:unhideWhenUsed/>
    <w:rsid w:val="006E23CA"/>
    <w:rPr>
      <w:vertAlign w:val="superscript"/>
    </w:rPr>
  </w:style>
  <w:style w:type="character" w:customStyle="1" w:styleId="Style2">
    <w:name w:val="Style2"/>
    <w:basedOn w:val="DefaultParagraphFont"/>
    <w:uiPriority w:val="1"/>
    <w:rsid w:val="00C760AA"/>
    <w:rPr>
      <w:rFonts w:asciiTheme="majorHAnsi" w:hAnsiTheme="majorHAnsi"/>
      <w:b w:val="0"/>
      <w:sz w:val="22"/>
    </w:rPr>
  </w:style>
  <w:style w:type="character" w:customStyle="1" w:styleId="Heading2Char">
    <w:name w:val="Heading 2 Char"/>
    <w:basedOn w:val="DefaultParagraphFont"/>
    <w:link w:val="Heading2"/>
    <w:uiPriority w:val="1"/>
    <w:rsid w:val="00A07532"/>
    <w:rPr>
      <w:rFonts w:ascii="Calibri" w:eastAsia="Calibri" w:hAnsi="Calibri" w:cs="Calibri"/>
      <w:b/>
      <w:bCs/>
      <w:lang w:eastAsia="en-GB" w:bidi="en-GB"/>
    </w:rPr>
  </w:style>
  <w:style w:type="paragraph" w:styleId="BodyText">
    <w:name w:val="Body Text"/>
    <w:basedOn w:val="Normal"/>
    <w:link w:val="BodyTextChar"/>
    <w:uiPriority w:val="1"/>
    <w:qFormat/>
    <w:rsid w:val="00A07532"/>
    <w:pPr>
      <w:widowControl w:val="0"/>
      <w:autoSpaceDE w:val="0"/>
      <w:autoSpaceDN w:val="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A07532"/>
    <w:rPr>
      <w:rFonts w:ascii="Calibri" w:eastAsia="Calibri" w:hAnsi="Calibri" w:cs="Calibri"/>
      <w:sz w:val="22"/>
      <w:szCs w:val="22"/>
      <w:lang w:eastAsia="en-GB" w:bidi="en-GB"/>
    </w:rPr>
  </w:style>
  <w:style w:type="character" w:customStyle="1" w:styleId="Heading1Char">
    <w:name w:val="Heading 1 Char"/>
    <w:basedOn w:val="DefaultParagraphFont"/>
    <w:link w:val="Heading1"/>
    <w:uiPriority w:val="9"/>
    <w:rsid w:val="00751488"/>
    <w:rPr>
      <w:rFonts w:asciiTheme="majorHAnsi" w:eastAsiaTheme="majorEastAsia" w:hAnsiTheme="majorHAnsi" w:cstheme="majorBidi"/>
      <w:b/>
      <w:bCs/>
      <w:color w:val="365F91" w:themeColor="accent1" w:themeShade="BF"/>
      <w:sz w:val="28"/>
      <w:szCs w:val="28"/>
    </w:rPr>
  </w:style>
  <w:style w:type="character" w:customStyle="1" w:styleId="scxw38322631">
    <w:name w:val="scxw38322631"/>
    <w:basedOn w:val="DefaultParagraphFont"/>
    <w:rsid w:val="00250EF9"/>
  </w:style>
  <w:style w:type="character" w:styleId="CommentReference">
    <w:name w:val="annotation reference"/>
    <w:basedOn w:val="DefaultParagraphFont"/>
    <w:uiPriority w:val="99"/>
    <w:semiHidden/>
    <w:unhideWhenUsed/>
    <w:rsid w:val="00D47F8A"/>
    <w:rPr>
      <w:sz w:val="16"/>
      <w:szCs w:val="16"/>
    </w:rPr>
  </w:style>
  <w:style w:type="paragraph" w:styleId="CommentText">
    <w:name w:val="annotation text"/>
    <w:basedOn w:val="Normal"/>
    <w:link w:val="CommentTextChar"/>
    <w:uiPriority w:val="99"/>
    <w:semiHidden/>
    <w:unhideWhenUsed/>
    <w:rsid w:val="00D47F8A"/>
    <w:rPr>
      <w:sz w:val="20"/>
      <w:szCs w:val="20"/>
    </w:rPr>
  </w:style>
  <w:style w:type="character" w:customStyle="1" w:styleId="CommentTextChar">
    <w:name w:val="Comment Text Char"/>
    <w:basedOn w:val="DefaultParagraphFont"/>
    <w:link w:val="CommentText"/>
    <w:uiPriority w:val="99"/>
    <w:semiHidden/>
    <w:rsid w:val="00D47F8A"/>
    <w:rPr>
      <w:sz w:val="20"/>
      <w:szCs w:val="20"/>
    </w:rPr>
  </w:style>
  <w:style w:type="paragraph" w:styleId="CommentSubject">
    <w:name w:val="annotation subject"/>
    <w:basedOn w:val="CommentText"/>
    <w:next w:val="CommentText"/>
    <w:link w:val="CommentSubjectChar"/>
    <w:uiPriority w:val="99"/>
    <w:semiHidden/>
    <w:unhideWhenUsed/>
    <w:rsid w:val="00D47F8A"/>
    <w:rPr>
      <w:b/>
      <w:bCs/>
    </w:rPr>
  </w:style>
  <w:style w:type="character" w:customStyle="1" w:styleId="CommentSubjectChar">
    <w:name w:val="Comment Subject Char"/>
    <w:basedOn w:val="CommentTextChar"/>
    <w:link w:val="CommentSubject"/>
    <w:uiPriority w:val="99"/>
    <w:semiHidden/>
    <w:rsid w:val="00D47F8A"/>
    <w:rPr>
      <w:b/>
      <w:bCs/>
      <w:sz w:val="20"/>
      <w:szCs w:val="20"/>
    </w:rPr>
  </w:style>
  <w:style w:type="paragraph" w:styleId="Revision">
    <w:name w:val="Revision"/>
    <w:hidden/>
    <w:uiPriority w:val="99"/>
    <w:semiHidden/>
    <w:rsid w:val="00D47F8A"/>
  </w:style>
  <w:style w:type="character" w:customStyle="1" w:styleId="spellingerror">
    <w:name w:val="spellingerror"/>
    <w:basedOn w:val="DefaultParagraphFont"/>
    <w:rsid w:val="005F792B"/>
  </w:style>
  <w:style w:type="character" w:customStyle="1" w:styleId="pagebreaktextspan">
    <w:name w:val="pagebreaktextspan"/>
    <w:basedOn w:val="DefaultParagraphFont"/>
    <w:rsid w:val="005F792B"/>
  </w:style>
  <w:style w:type="character" w:styleId="UnresolvedMention">
    <w:name w:val="Unresolved Mention"/>
    <w:basedOn w:val="DefaultParagraphFont"/>
    <w:uiPriority w:val="99"/>
    <w:semiHidden/>
    <w:unhideWhenUsed/>
    <w:rsid w:val="00480847"/>
    <w:rPr>
      <w:color w:val="605E5C"/>
      <w:shd w:val="clear" w:color="auto" w:fill="E1DFDD"/>
    </w:rPr>
  </w:style>
  <w:style w:type="character" w:styleId="FollowedHyperlink">
    <w:name w:val="FollowedHyperlink"/>
    <w:basedOn w:val="DefaultParagraphFont"/>
    <w:uiPriority w:val="99"/>
    <w:semiHidden/>
    <w:unhideWhenUsed/>
    <w:rsid w:val="00480847"/>
    <w:rPr>
      <w:color w:val="800080" w:themeColor="followed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3">
    <w:name w:val="Plain Table 3"/>
    <w:basedOn w:val="TableNormal"/>
    <w:uiPriority w:val="43"/>
    <w:rsid w:val="00185E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85E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316">
      <w:bodyDiv w:val="1"/>
      <w:marLeft w:val="0"/>
      <w:marRight w:val="0"/>
      <w:marTop w:val="0"/>
      <w:marBottom w:val="0"/>
      <w:divBdr>
        <w:top w:val="none" w:sz="0" w:space="0" w:color="auto"/>
        <w:left w:val="none" w:sz="0" w:space="0" w:color="auto"/>
        <w:bottom w:val="none" w:sz="0" w:space="0" w:color="auto"/>
        <w:right w:val="none" w:sz="0" w:space="0" w:color="auto"/>
      </w:divBdr>
    </w:div>
    <w:div w:id="85734185">
      <w:bodyDiv w:val="1"/>
      <w:marLeft w:val="0"/>
      <w:marRight w:val="0"/>
      <w:marTop w:val="0"/>
      <w:marBottom w:val="0"/>
      <w:divBdr>
        <w:top w:val="none" w:sz="0" w:space="0" w:color="auto"/>
        <w:left w:val="none" w:sz="0" w:space="0" w:color="auto"/>
        <w:bottom w:val="none" w:sz="0" w:space="0" w:color="auto"/>
        <w:right w:val="none" w:sz="0" w:space="0" w:color="auto"/>
      </w:divBdr>
      <w:divsChild>
        <w:div w:id="31200257">
          <w:marLeft w:val="0"/>
          <w:marRight w:val="0"/>
          <w:marTop w:val="0"/>
          <w:marBottom w:val="0"/>
          <w:divBdr>
            <w:top w:val="none" w:sz="0" w:space="0" w:color="auto"/>
            <w:left w:val="none" w:sz="0" w:space="0" w:color="auto"/>
            <w:bottom w:val="none" w:sz="0" w:space="0" w:color="auto"/>
            <w:right w:val="none" w:sz="0" w:space="0" w:color="auto"/>
          </w:divBdr>
        </w:div>
      </w:divsChild>
    </w:div>
    <w:div w:id="97650706">
      <w:bodyDiv w:val="1"/>
      <w:marLeft w:val="0"/>
      <w:marRight w:val="0"/>
      <w:marTop w:val="0"/>
      <w:marBottom w:val="0"/>
      <w:divBdr>
        <w:top w:val="none" w:sz="0" w:space="0" w:color="auto"/>
        <w:left w:val="none" w:sz="0" w:space="0" w:color="auto"/>
        <w:bottom w:val="none" w:sz="0" w:space="0" w:color="auto"/>
        <w:right w:val="none" w:sz="0" w:space="0" w:color="auto"/>
      </w:divBdr>
    </w:div>
    <w:div w:id="98722341">
      <w:bodyDiv w:val="1"/>
      <w:marLeft w:val="0"/>
      <w:marRight w:val="0"/>
      <w:marTop w:val="0"/>
      <w:marBottom w:val="0"/>
      <w:divBdr>
        <w:top w:val="none" w:sz="0" w:space="0" w:color="auto"/>
        <w:left w:val="none" w:sz="0" w:space="0" w:color="auto"/>
        <w:bottom w:val="none" w:sz="0" w:space="0" w:color="auto"/>
        <w:right w:val="none" w:sz="0" w:space="0" w:color="auto"/>
      </w:divBdr>
      <w:divsChild>
        <w:div w:id="1419131705">
          <w:marLeft w:val="0"/>
          <w:marRight w:val="0"/>
          <w:marTop w:val="0"/>
          <w:marBottom w:val="0"/>
          <w:divBdr>
            <w:top w:val="none" w:sz="0" w:space="0" w:color="auto"/>
            <w:left w:val="none" w:sz="0" w:space="0" w:color="auto"/>
            <w:bottom w:val="none" w:sz="0" w:space="0" w:color="auto"/>
            <w:right w:val="none" w:sz="0" w:space="0" w:color="auto"/>
          </w:divBdr>
        </w:div>
      </w:divsChild>
    </w:div>
    <w:div w:id="154690150">
      <w:bodyDiv w:val="1"/>
      <w:marLeft w:val="0"/>
      <w:marRight w:val="0"/>
      <w:marTop w:val="0"/>
      <w:marBottom w:val="0"/>
      <w:divBdr>
        <w:top w:val="none" w:sz="0" w:space="0" w:color="auto"/>
        <w:left w:val="none" w:sz="0" w:space="0" w:color="auto"/>
        <w:bottom w:val="none" w:sz="0" w:space="0" w:color="auto"/>
        <w:right w:val="none" w:sz="0" w:space="0" w:color="auto"/>
      </w:divBdr>
      <w:divsChild>
        <w:div w:id="361904536">
          <w:marLeft w:val="0"/>
          <w:marRight w:val="0"/>
          <w:marTop w:val="0"/>
          <w:marBottom w:val="0"/>
          <w:divBdr>
            <w:top w:val="none" w:sz="0" w:space="0" w:color="auto"/>
            <w:left w:val="none" w:sz="0" w:space="0" w:color="auto"/>
            <w:bottom w:val="none" w:sz="0" w:space="0" w:color="auto"/>
            <w:right w:val="none" w:sz="0" w:space="0" w:color="auto"/>
          </w:divBdr>
        </w:div>
      </w:divsChild>
    </w:div>
    <w:div w:id="339892642">
      <w:bodyDiv w:val="1"/>
      <w:marLeft w:val="0"/>
      <w:marRight w:val="0"/>
      <w:marTop w:val="0"/>
      <w:marBottom w:val="0"/>
      <w:divBdr>
        <w:top w:val="none" w:sz="0" w:space="0" w:color="auto"/>
        <w:left w:val="none" w:sz="0" w:space="0" w:color="auto"/>
        <w:bottom w:val="none" w:sz="0" w:space="0" w:color="auto"/>
        <w:right w:val="none" w:sz="0" w:space="0" w:color="auto"/>
      </w:divBdr>
    </w:div>
    <w:div w:id="409889949">
      <w:bodyDiv w:val="1"/>
      <w:marLeft w:val="0"/>
      <w:marRight w:val="0"/>
      <w:marTop w:val="0"/>
      <w:marBottom w:val="0"/>
      <w:divBdr>
        <w:top w:val="none" w:sz="0" w:space="0" w:color="auto"/>
        <w:left w:val="none" w:sz="0" w:space="0" w:color="auto"/>
        <w:bottom w:val="none" w:sz="0" w:space="0" w:color="auto"/>
        <w:right w:val="none" w:sz="0" w:space="0" w:color="auto"/>
      </w:divBdr>
    </w:div>
    <w:div w:id="532811103">
      <w:bodyDiv w:val="1"/>
      <w:marLeft w:val="0"/>
      <w:marRight w:val="0"/>
      <w:marTop w:val="0"/>
      <w:marBottom w:val="0"/>
      <w:divBdr>
        <w:top w:val="none" w:sz="0" w:space="0" w:color="auto"/>
        <w:left w:val="none" w:sz="0" w:space="0" w:color="auto"/>
        <w:bottom w:val="none" w:sz="0" w:space="0" w:color="auto"/>
        <w:right w:val="none" w:sz="0" w:space="0" w:color="auto"/>
      </w:divBdr>
      <w:divsChild>
        <w:div w:id="273438124">
          <w:marLeft w:val="0"/>
          <w:marRight w:val="0"/>
          <w:marTop w:val="0"/>
          <w:marBottom w:val="0"/>
          <w:divBdr>
            <w:top w:val="none" w:sz="0" w:space="0" w:color="auto"/>
            <w:left w:val="none" w:sz="0" w:space="0" w:color="auto"/>
            <w:bottom w:val="none" w:sz="0" w:space="0" w:color="auto"/>
            <w:right w:val="none" w:sz="0" w:space="0" w:color="auto"/>
          </w:divBdr>
        </w:div>
        <w:div w:id="945429013">
          <w:marLeft w:val="0"/>
          <w:marRight w:val="0"/>
          <w:marTop w:val="0"/>
          <w:marBottom w:val="0"/>
          <w:divBdr>
            <w:top w:val="none" w:sz="0" w:space="0" w:color="auto"/>
            <w:left w:val="none" w:sz="0" w:space="0" w:color="auto"/>
            <w:bottom w:val="none" w:sz="0" w:space="0" w:color="auto"/>
            <w:right w:val="none" w:sz="0" w:space="0" w:color="auto"/>
          </w:divBdr>
        </w:div>
      </w:divsChild>
    </w:div>
    <w:div w:id="544753743">
      <w:bodyDiv w:val="1"/>
      <w:marLeft w:val="0"/>
      <w:marRight w:val="0"/>
      <w:marTop w:val="0"/>
      <w:marBottom w:val="0"/>
      <w:divBdr>
        <w:top w:val="none" w:sz="0" w:space="0" w:color="auto"/>
        <w:left w:val="none" w:sz="0" w:space="0" w:color="auto"/>
        <w:bottom w:val="none" w:sz="0" w:space="0" w:color="auto"/>
        <w:right w:val="none" w:sz="0" w:space="0" w:color="auto"/>
      </w:divBdr>
    </w:div>
    <w:div w:id="735124795">
      <w:bodyDiv w:val="1"/>
      <w:marLeft w:val="0"/>
      <w:marRight w:val="0"/>
      <w:marTop w:val="0"/>
      <w:marBottom w:val="0"/>
      <w:divBdr>
        <w:top w:val="none" w:sz="0" w:space="0" w:color="auto"/>
        <w:left w:val="none" w:sz="0" w:space="0" w:color="auto"/>
        <w:bottom w:val="none" w:sz="0" w:space="0" w:color="auto"/>
        <w:right w:val="none" w:sz="0" w:space="0" w:color="auto"/>
      </w:divBdr>
      <w:divsChild>
        <w:div w:id="1141851887">
          <w:marLeft w:val="0"/>
          <w:marRight w:val="0"/>
          <w:marTop w:val="0"/>
          <w:marBottom w:val="0"/>
          <w:divBdr>
            <w:top w:val="none" w:sz="0" w:space="0" w:color="auto"/>
            <w:left w:val="none" w:sz="0" w:space="0" w:color="auto"/>
            <w:bottom w:val="none" w:sz="0" w:space="0" w:color="auto"/>
            <w:right w:val="none" w:sz="0" w:space="0" w:color="auto"/>
          </w:divBdr>
        </w:div>
        <w:div w:id="1816798655">
          <w:marLeft w:val="0"/>
          <w:marRight w:val="0"/>
          <w:marTop w:val="0"/>
          <w:marBottom w:val="0"/>
          <w:divBdr>
            <w:top w:val="none" w:sz="0" w:space="0" w:color="auto"/>
            <w:left w:val="none" w:sz="0" w:space="0" w:color="auto"/>
            <w:bottom w:val="none" w:sz="0" w:space="0" w:color="auto"/>
            <w:right w:val="none" w:sz="0" w:space="0" w:color="auto"/>
          </w:divBdr>
        </w:div>
      </w:divsChild>
    </w:div>
    <w:div w:id="774249584">
      <w:bodyDiv w:val="1"/>
      <w:marLeft w:val="0"/>
      <w:marRight w:val="0"/>
      <w:marTop w:val="0"/>
      <w:marBottom w:val="0"/>
      <w:divBdr>
        <w:top w:val="none" w:sz="0" w:space="0" w:color="auto"/>
        <w:left w:val="none" w:sz="0" w:space="0" w:color="auto"/>
        <w:bottom w:val="none" w:sz="0" w:space="0" w:color="auto"/>
        <w:right w:val="none" w:sz="0" w:space="0" w:color="auto"/>
      </w:divBdr>
      <w:divsChild>
        <w:div w:id="1973635988">
          <w:marLeft w:val="0"/>
          <w:marRight w:val="0"/>
          <w:marTop w:val="0"/>
          <w:marBottom w:val="0"/>
          <w:divBdr>
            <w:top w:val="none" w:sz="0" w:space="0" w:color="auto"/>
            <w:left w:val="none" w:sz="0" w:space="0" w:color="auto"/>
            <w:bottom w:val="none" w:sz="0" w:space="0" w:color="auto"/>
            <w:right w:val="none" w:sz="0" w:space="0" w:color="auto"/>
          </w:divBdr>
        </w:div>
        <w:div w:id="374045171">
          <w:marLeft w:val="0"/>
          <w:marRight w:val="0"/>
          <w:marTop w:val="0"/>
          <w:marBottom w:val="0"/>
          <w:divBdr>
            <w:top w:val="none" w:sz="0" w:space="0" w:color="auto"/>
            <w:left w:val="none" w:sz="0" w:space="0" w:color="auto"/>
            <w:bottom w:val="none" w:sz="0" w:space="0" w:color="auto"/>
            <w:right w:val="none" w:sz="0" w:space="0" w:color="auto"/>
          </w:divBdr>
        </w:div>
        <w:div w:id="143086210">
          <w:marLeft w:val="0"/>
          <w:marRight w:val="0"/>
          <w:marTop w:val="0"/>
          <w:marBottom w:val="0"/>
          <w:divBdr>
            <w:top w:val="none" w:sz="0" w:space="0" w:color="auto"/>
            <w:left w:val="none" w:sz="0" w:space="0" w:color="auto"/>
            <w:bottom w:val="none" w:sz="0" w:space="0" w:color="auto"/>
            <w:right w:val="none" w:sz="0" w:space="0" w:color="auto"/>
          </w:divBdr>
        </w:div>
        <w:div w:id="1619951116">
          <w:marLeft w:val="0"/>
          <w:marRight w:val="0"/>
          <w:marTop w:val="0"/>
          <w:marBottom w:val="0"/>
          <w:divBdr>
            <w:top w:val="none" w:sz="0" w:space="0" w:color="auto"/>
            <w:left w:val="none" w:sz="0" w:space="0" w:color="auto"/>
            <w:bottom w:val="none" w:sz="0" w:space="0" w:color="auto"/>
            <w:right w:val="none" w:sz="0" w:space="0" w:color="auto"/>
          </w:divBdr>
        </w:div>
      </w:divsChild>
    </w:div>
    <w:div w:id="853301413">
      <w:bodyDiv w:val="1"/>
      <w:marLeft w:val="0"/>
      <w:marRight w:val="0"/>
      <w:marTop w:val="0"/>
      <w:marBottom w:val="0"/>
      <w:divBdr>
        <w:top w:val="none" w:sz="0" w:space="0" w:color="auto"/>
        <w:left w:val="none" w:sz="0" w:space="0" w:color="auto"/>
        <w:bottom w:val="none" w:sz="0" w:space="0" w:color="auto"/>
        <w:right w:val="none" w:sz="0" w:space="0" w:color="auto"/>
      </w:divBdr>
      <w:divsChild>
        <w:div w:id="2138597251">
          <w:marLeft w:val="0"/>
          <w:marRight w:val="0"/>
          <w:marTop w:val="0"/>
          <w:marBottom w:val="0"/>
          <w:divBdr>
            <w:top w:val="none" w:sz="0" w:space="0" w:color="auto"/>
            <w:left w:val="none" w:sz="0" w:space="0" w:color="auto"/>
            <w:bottom w:val="none" w:sz="0" w:space="0" w:color="auto"/>
            <w:right w:val="none" w:sz="0" w:space="0" w:color="auto"/>
          </w:divBdr>
        </w:div>
      </w:divsChild>
    </w:div>
    <w:div w:id="989093913">
      <w:bodyDiv w:val="1"/>
      <w:marLeft w:val="0"/>
      <w:marRight w:val="0"/>
      <w:marTop w:val="0"/>
      <w:marBottom w:val="0"/>
      <w:divBdr>
        <w:top w:val="none" w:sz="0" w:space="0" w:color="auto"/>
        <w:left w:val="none" w:sz="0" w:space="0" w:color="auto"/>
        <w:bottom w:val="none" w:sz="0" w:space="0" w:color="auto"/>
        <w:right w:val="none" w:sz="0" w:space="0" w:color="auto"/>
      </w:divBdr>
    </w:div>
    <w:div w:id="1011370327">
      <w:bodyDiv w:val="1"/>
      <w:marLeft w:val="0"/>
      <w:marRight w:val="0"/>
      <w:marTop w:val="0"/>
      <w:marBottom w:val="0"/>
      <w:divBdr>
        <w:top w:val="none" w:sz="0" w:space="0" w:color="auto"/>
        <w:left w:val="none" w:sz="0" w:space="0" w:color="auto"/>
        <w:bottom w:val="none" w:sz="0" w:space="0" w:color="auto"/>
        <w:right w:val="none" w:sz="0" w:space="0" w:color="auto"/>
      </w:divBdr>
      <w:divsChild>
        <w:div w:id="43603911">
          <w:marLeft w:val="0"/>
          <w:marRight w:val="0"/>
          <w:marTop w:val="0"/>
          <w:marBottom w:val="0"/>
          <w:divBdr>
            <w:top w:val="none" w:sz="0" w:space="0" w:color="auto"/>
            <w:left w:val="none" w:sz="0" w:space="0" w:color="auto"/>
            <w:bottom w:val="none" w:sz="0" w:space="0" w:color="auto"/>
            <w:right w:val="none" w:sz="0" w:space="0" w:color="auto"/>
          </w:divBdr>
        </w:div>
        <w:div w:id="472063763">
          <w:marLeft w:val="0"/>
          <w:marRight w:val="0"/>
          <w:marTop w:val="0"/>
          <w:marBottom w:val="0"/>
          <w:divBdr>
            <w:top w:val="none" w:sz="0" w:space="0" w:color="auto"/>
            <w:left w:val="none" w:sz="0" w:space="0" w:color="auto"/>
            <w:bottom w:val="none" w:sz="0" w:space="0" w:color="auto"/>
            <w:right w:val="none" w:sz="0" w:space="0" w:color="auto"/>
          </w:divBdr>
        </w:div>
        <w:div w:id="484863005">
          <w:marLeft w:val="0"/>
          <w:marRight w:val="0"/>
          <w:marTop w:val="0"/>
          <w:marBottom w:val="0"/>
          <w:divBdr>
            <w:top w:val="none" w:sz="0" w:space="0" w:color="auto"/>
            <w:left w:val="none" w:sz="0" w:space="0" w:color="auto"/>
            <w:bottom w:val="none" w:sz="0" w:space="0" w:color="auto"/>
            <w:right w:val="none" w:sz="0" w:space="0" w:color="auto"/>
          </w:divBdr>
        </w:div>
        <w:div w:id="929704461">
          <w:marLeft w:val="0"/>
          <w:marRight w:val="0"/>
          <w:marTop w:val="0"/>
          <w:marBottom w:val="0"/>
          <w:divBdr>
            <w:top w:val="none" w:sz="0" w:space="0" w:color="auto"/>
            <w:left w:val="none" w:sz="0" w:space="0" w:color="auto"/>
            <w:bottom w:val="none" w:sz="0" w:space="0" w:color="auto"/>
            <w:right w:val="none" w:sz="0" w:space="0" w:color="auto"/>
          </w:divBdr>
        </w:div>
      </w:divsChild>
    </w:div>
    <w:div w:id="1076053407">
      <w:bodyDiv w:val="1"/>
      <w:marLeft w:val="0"/>
      <w:marRight w:val="0"/>
      <w:marTop w:val="0"/>
      <w:marBottom w:val="0"/>
      <w:divBdr>
        <w:top w:val="none" w:sz="0" w:space="0" w:color="auto"/>
        <w:left w:val="none" w:sz="0" w:space="0" w:color="auto"/>
        <w:bottom w:val="none" w:sz="0" w:space="0" w:color="auto"/>
        <w:right w:val="none" w:sz="0" w:space="0" w:color="auto"/>
      </w:divBdr>
      <w:divsChild>
        <w:div w:id="267466979">
          <w:marLeft w:val="0"/>
          <w:marRight w:val="0"/>
          <w:marTop w:val="0"/>
          <w:marBottom w:val="0"/>
          <w:divBdr>
            <w:top w:val="none" w:sz="0" w:space="0" w:color="auto"/>
            <w:left w:val="none" w:sz="0" w:space="0" w:color="auto"/>
            <w:bottom w:val="none" w:sz="0" w:space="0" w:color="auto"/>
            <w:right w:val="none" w:sz="0" w:space="0" w:color="auto"/>
          </w:divBdr>
        </w:div>
        <w:div w:id="1883326987">
          <w:marLeft w:val="0"/>
          <w:marRight w:val="0"/>
          <w:marTop w:val="0"/>
          <w:marBottom w:val="0"/>
          <w:divBdr>
            <w:top w:val="none" w:sz="0" w:space="0" w:color="auto"/>
            <w:left w:val="none" w:sz="0" w:space="0" w:color="auto"/>
            <w:bottom w:val="none" w:sz="0" w:space="0" w:color="auto"/>
            <w:right w:val="none" w:sz="0" w:space="0" w:color="auto"/>
          </w:divBdr>
        </w:div>
        <w:div w:id="1093893561">
          <w:marLeft w:val="0"/>
          <w:marRight w:val="0"/>
          <w:marTop w:val="0"/>
          <w:marBottom w:val="0"/>
          <w:divBdr>
            <w:top w:val="none" w:sz="0" w:space="0" w:color="auto"/>
            <w:left w:val="none" w:sz="0" w:space="0" w:color="auto"/>
            <w:bottom w:val="none" w:sz="0" w:space="0" w:color="auto"/>
            <w:right w:val="none" w:sz="0" w:space="0" w:color="auto"/>
          </w:divBdr>
          <w:divsChild>
            <w:div w:id="778912549">
              <w:marLeft w:val="0"/>
              <w:marRight w:val="0"/>
              <w:marTop w:val="0"/>
              <w:marBottom w:val="0"/>
              <w:divBdr>
                <w:top w:val="none" w:sz="0" w:space="0" w:color="auto"/>
                <w:left w:val="none" w:sz="0" w:space="0" w:color="auto"/>
                <w:bottom w:val="none" w:sz="0" w:space="0" w:color="auto"/>
                <w:right w:val="none" w:sz="0" w:space="0" w:color="auto"/>
              </w:divBdr>
            </w:div>
            <w:div w:id="2109500769">
              <w:marLeft w:val="0"/>
              <w:marRight w:val="0"/>
              <w:marTop w:val="0"/>
              <w:marBottom w:val="0"/>
              <w:divBdr>
                <w:top w:val="none" w:sz="0" w:space="0" w:color="auto"/>
                <w:left w:val="none" w:sz="0" w:space="0" w:color="auto"/>
                <w:bottom w:val="none" w:sz="0" w:space="0" w:color="auto"/>
                <w:right w:val="none" w:sz="0" w:space="0" w:color="auto"/>
              </w:divBdr>
            </w:div>
            <w:div w:id="1095982130">
              <w:marLeft w:val="0"/>
              <w:marRight w:val="0"/>
              <w:marTop w:val="0"/>
              <w:marBottom w:val="0"/>
              <w:divBdr>
                <w:top w:val="none" w:sz="0" w:space="0" w:color="auto"/>
                <w:left w:val="none" w:sz="0" w:space="0" w:color="auto"/>
                <w:bottom w:val="none" w:sz="0" w:space="0" w:color="auto"/>
                <w:right w:val="none" w:sz="0" w:space="0" w:color="auto"/>
              </w:divBdr>
            </w:div>
            <w:div w:id="424112588">
              <w:marLeft w:val="0"/>
              <w:marRight w:val="0"/>
              <w:marTop w:val="0"/>
              <w:marBottom w:val="0"/>
              <w:divBdr>
                <w:top w:val="none" w:sz="0" w:space="0" w:color="auto"/>
                <w:left w:val="none" w:sz="0" w:space="0" w:color="auto"/>
                <w:bottom w:val="none" w:sz="0" w:space="0" w:color="auto"/>
                <w:right w:val="none" w:sz="0" w:space="0" w:color="auto"/>
              </w:divBdr>
            </w:div>
          </w:divsChild>
        </w:div>
        <w:div w:id="307367294">
          <w:marLeft w:val="0"/>
          <w:marRight w:val="0"/>
          <w:marTop w:val="0"/>
          <w:marBottom w:val="0"/>
          <w:divBdr>
            <w:top w:val="none" w:sz="0" w:space="0" w:color="auto"/>
            <w:left w:val="none" w:sz="0" w:space="0" w:color="auto"/>
            <w:bottom w:val="none" w:sz="0" w:space="0" w:color="auto"/>
            <w:right w:val="none" w:sz="0" w:space="0" w:color="auto"/>
          </w:divBdr>
          <w:divsChild>
            <w:div w:id="897208168">
              <w:marLeft w:val="0"/>
              <w:marRight w:val="0"/>
              <w:marTop w:val="0"/>
              <w:marBottom w:val="0"/>
              <w:divBdr>
                <w:top w:val="none" w:sz="0" w:space="0" w:color="auto"/>
                <w:left w:val="none" w:sz="0" w:space="0" w:color="auto"/>
                <w:bottom w:val="none" w:sz="0" w:space="0" w:color="auto"/>
                <w:right w:val="none" w:sz="0" w:space="0" w:color="auto"/>
              </w:divBdr>
            </w:div>
            <w:div w:id="1650091783">
              <w:marLeft w:val="0"/>
              <w:marRight w:val="0"/>
              <w:marTop w:val="0"/>
              <w:marBottom w:val="0"/>
              <w:divBdr>
                <w:top w:val="none" w:sz="0" w:space="0" w:color="auto"/>
                <w:left w:val="none" w:sz="0" w:space="0" w:color="auto"/>
                <w:bottom w:val="none" w:sz="0" w:space="0" w:color="auto"/>
                <w:right w:val="none" w:sz="0" w:space="0" w:color="auto"/>
              </w:divBdr>
            </w:div>
          </w:divsChild>
        </w:div>
        <w:div w:id="535168045">
          <w:marLeft w:val="0"/>
          <w:marRight w:val="0"/>
          <w:marTop w:val="0"/>
          <w:marBottom w:val="0"/>
          <w:divBdr>
            <w:top w:val="none" w:sz="0" w:space="0" w:color="auto"/>
            <w:left w:val="none" w:sz="0" w:space="0" w:color="auto"/>
            <w:bottom w:val="none" w:sz="0" w:space="0" w:color="auto"/>
            <w:right w:val="none" w:sz="0" w:space="0" w:color="auto"/>
          </w:divBdr>
        </w:div>
      </w:divsChild>
    </w:div>
    <w:div w:id="1195459694">
      <w:bodyDiv w:val="1"/>
      <w:marLeft w:val="0"/>
      <w:marRight w:val="0"/>
      <w:marTop w:val="0"/>
      <w:marBottom w:val="0"/>
      <w:divBdr>
        <w:top w:val="none" w:sz="0" w:space="0" w:color="auto"/>
        <w:left w:val="none" w:sz="0" w:space="0" w:color="auto"/>
        <w:bottom w:val="none" w:sz="0" w:space="0" w:color="auto"/>
        <w:right w:val="none" w:sz="0" w:space="0" w:color="auto"/>
      </w:divBdr>
      <w:divsChild>
        <w:div w:id="7683935">
          <w:marLeft w:val="0"/>
          <w:marRight w:val="0"/>
          <w:marTop w:val="0"/>
          <w:marBottom w:val="0"/>
          <w:divBdr>
            <w:top w:val="none" w:sz="0" w:space="0" w:color="auto"/>
            <w:left w:val="none" w:sz="0" w:space="0" w:color="auto"/>
            <w:bottom w:val="none" w:sz="0" w:space="0" w:color="auto"/>
            <w:right w:val="none" w:sz="0" w:space="0" w:color="auto"/>
          </w:divBdr>
        </w:div>
      </w:divsChild>
    </w:div>
    <w:div w:id="1269921697">
      <w:bodyDiv w:val="1"/>
      <w:marLeft w:val="0"/>
      <w:marRight w:val="0"/>
      <w:marTop w:val="0"/>
      <w:marBottom w:val="0"/>
      <w:divBdr>
        <w:top w:val="none" w:sz="0" w:space="0" w:color="auto"/>
        <w:left w:val="none" w:sz="0" w:space="0" w:color="auto"/>
        <w:bottom w:val="none" w:sz="0" w:space="0" w:color="auto"/>
        <w:right w:val="none" w:sz="0" w:space="0" w:color="auto"/>
      </w:divBdr>
      <w:divsChild>
        <w:div w:id="520507772">
          <w:marLeft w:val="0"/>
          <w:marRight w:val="0"/>
          <w:marTop w:val="0"/>
          <w:marBottom w:val="0"/>
          <w:divBdr>
            <w:top w:val="none" w:sz="0" w:space="0" w:color="auto"/>
            <w:left w:val="none" w:sz="0" w:space="0" w:color="auto"/>
            <w:bottom w:val="none" w:sz="0" w:space="0" w:color="auto"/>
            <w:right w:val="none" w:sz="0" w:space="0" w:color="auto"/>
          </w:divBdr>
          <w:divsChild>
            <w:div w:id="859781048">
              <w:marLeft w:val="0"/>
              <w:marRight w:val="0"/>
              <w:marTop w:val="0"/>
              <w:marBottom w:val="0"/>
              <w:divBdr>
                <w:top w:val="none" w:sz="0" w:space="0" w:color="auto"/>
                <w:left w:val="none" w:sz="0" w:space="0" w:color="auto"/>
                <w:bottom w:val="none" w:sz="0" w:space="0" w:color="auto"/>
                <w:right w:val="none" w:sz="0" w:space="0" w:color="auto"/>
              </w:divBdr>
            </w:div>
            <w:div w:id="672614235">
              <w:marLeft w:val="0"/>
              <w:marRight w:val="0"/>
              <w:marTop w:val="0"/>
              <w:marBottom w:val="0"/>
              <w:divBdr>
                <w:top w:val="none" w:sz="0" w:space="0" w:color="auto"/>
                <w:left w:val="none" w:sz="0" w:space="0" w:color="auto"/>
                <w:bottom w:val="none" w:sz="0" w:space="0" w:color="auto"/>
                <w:right w:val="none" w:sz="0" w:space="0" w:color="auto"/>
              </w:divBdr>
            </w:div>
            <w:div w:id="1455177817">
              <w:marLeft w:val="0"/>
              <w:marRight w:val="0"/>
              <w:marTop w:val="0"/>
              <w:marBottom w:val="0"/>
              <w:divBdr>
                <w:top w:val="none" w:sz="0" w:space="0" w:color="auto"/>
                <w:left w:val="none" w:sz="0" w:space="0" w:color="auto"/>
                <w:bottom w:val="none" w:sz="0" w:space="0" w:color="auto"/>
                <w:right w:val="none" w:sz="0" w:space="0" w:color="auto"/>
              </w:divBdr>
            </w:div>
          </w:divsChild>
        </w:div>
        <w:div w:id="1134176404">
          <w:marLeft w:val="0"/>
          <w:marRight w:val="0"/>
          <w:marTop w:val="0"/>
          <w:marBottom w:val="0"/>
          <w:divBdr>
            <w:top w:val="none" w:sz="0" w:space="0" w:color="auto"/>
            <w:left w:val="none" w:sz="0" w:space="0" w:color="auto"/>
            <w:bottom w:val="none" w:sz="0" w:space="0" w:color="auto"/>
            <w:right w:val="none" w:sz="0" w:space="0" w:color="auto"/>
          </w:divBdr>
          <w:divsChild>
            <w:div w:id="14305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8821">
      <w:bodyDiv w:val="1"/>
      <w:marLeft w:val="0"/>
      <w:marRight w:val="0"/>
      <w:marTop w:val="0"/>
      <w:marBottom w:val="0"/>
      <w:divBdr>
        <w:top w:val="none" w:sz="0" w:space="0" w:color="auto"/>
        <w:left w:val="none" w:sz="0" w:space="0" w:color="auto"/>
        <w:bottom w:val="none" w:sz="0" w:space="0" w:color="auto"/>
        <w:right w:val="none" w:sz="0" w:space="0" w:color="auto"/>
      </w:divBdr>
    </w:div>
    <w:div w:id="1353531315">
      <w:bodyDiv w:val="1"/>
      <w:marLeft w:val="0"/>
      <w:marRight w:val="0"/>
      <w:marTop w:val="0"/>
      <w:marBottom w:val="0"/>
      <w:divBdr>
        <w:top w:val="none" w:sz="0" w:space="0" w:color="auto"/>
        <w:left w:val="none" w:sz="0" w:space="0" w:color="auto"/>
        <w:bottom w:val="none" w:sz="0" w:space="0" w:color="auto"/>
        <w:right w:val="none" w:sz="0" w:space="0" w:color="auto"/>
      </w:divBdr>
    </w:div>
    <w:div w:id="1452892406">
      <w:bodyDiv w:val="1"/>
      <w:marLeft w:val="0"/>
      <w:marRight w:val="0"/>
      <w:marTop w:val="0"/>
      <w:marBottom w:val="0"/>
      <w:divBdr>
        <w:top w:val="none" w:sz="0" w:space="0" w:color="auto"/>
        <w:left w:val="none" w:sz="0" w:space="0" w:color="auto"/>
        <w:bottom w:val="none" w:sz="0" w:space="0" w:color="auto"/>
        <w:right w:val="none" w:sz="0" w:space="0" w:color="auto"/>
      </w:divBdr>
    </w:div>
    <w:div w:id="1473404546">
      <w:bodyDiv w:val="1"/>
      <w:marLeft w:val="0"/>
      <w:marRight w:val="0"/>
      <w:marTop w:val="0"/>
      <w:marBottom w:val="0"/>
      <w:divBdr>
        <w:top w:val="none" w:sz="0" w:space="0" w:color="auto"/>
        <w:left w:val="none" w:sz="0" w:space="0" w:color="auto"/>
        <w:bottom w:val="none" w:sz="0" w:space="0" w:color="auto"/>
        <w:right w:val="none" w:sz="0" w:space="0" w:color="auto"/>
      </w:divBdr>
      <w:divsChild>
        <w:div w:id="1087186745">
          <w:marLeft w:val="0"/>
          <w:marRight w:val="0"/>
          <w:marTop w:val="0"/>
          <w:marBottom w:val="0"/>
          <w:divBdr>
            <w:top w:val="none" w:sz="0" w:space="0" w:color="auto"/>
            <w:left w:val="none" w:sz="0" w:space="0" w:color="auto"/>
            <w:bottom w:val="none" w:sz="0" w:space="0" w:color="auto"/>
            <w:right w:val="none" w:sz="0" w:space="0" w:color="auto"/>
          </w:divBdr>
        </w:div>
        <w:div w:id="999387074">
          <w:marLeft w:val="0"/>
          <w:marRight w:val="0"/>
          <w:marTop w:val="0"/>
          <w:marBottom w:val="0"/>
          <w:divBdr>
            <w:top w:val="none" w:sz="0" w:space="0" w:color="auto"/>
            <w:left w:val="none" w:sz="0" w:space="0" w:color="auto"/>
            <w:bottom w:val="none" w:sz="0" w:space="0" w:color="auto"/>
            <w:right w:val="none" w:sz="0" w:space="0" w:color="auto"/>
          </w:divBdr>
        </w:div>
        <w:div w:id="379788162">
          <w:marLeft w:val="0"/>
          <w:marRight w:val="0"/>
          <w:marTop w:val="0"/>
          <w:marBottom w:val="0"/>
          <w:divBdr>
            <w:top w:val="none" w:sz="0" w:space="0" w:color="auto"/>
            <w:left w:val="none" w:sz="0" w:space="0" w:color="auto"/>
            <w:bottom w:val="none" w:sz="0" w:space="0" w:color="auto"/>
            <w:right w:val="none" w:sz="0" w:space="0" w:color="auto"/>
          </w:divBdr>
        </w:div>
      </w:divsChild>
    </w:div>
    <w:div w:id="1592157059">
      <w:bodyDiv w:val="1"/>
      <w:marLeft w:val="0"/>
      <w:marRight w:val="0"/>
      <w:marTop w:val="0"/>
      <w:marBottom w:val="0"/>
      <w:divBdr>
        <w:top w:val="none" w:sz="0" w:space="0" w:color="auto"/>
        <w:left w:val="none" w:sz="0" w:space="0" w:color="auto"/>
        <w:bottom w:val="none" w:sz="0" w:space="0" w:color="auto"/>
        <w:right w:val="none" w:sz="0" w:space="0" w:color="auto"/>
      </w:divBdr>
      <w:divsChild>
        <w:div w:id="650409628">
          <w:marLeft w:val="0"/>
          <w:marRight w:val="0"/>
          <w:marTop w:val="0"/>
          <w:marBottom w:val="0"/>
          <w:divBdr>
            <w:top w:val="none" w:sz="0" w:space="0" w:color="auto"/>
            <w:left w:val="none" w:sz="0" w:space="0" w:color="auto"/>
            <w:bottom w:val="none" w:sz="0" w:space="0" w:color="auto"/>
            <w:right w:val="none" w:sz="0" w:space="0" w:color="auto"/>
          </w:divBdr>
        </w:div>
      </w:divsChild>
    </w:div>
    <w:div w:id="1648123376">
      <w:bodyDiv w:val="1"/>
      <w:marLeft w:val="0"/>
      <w:marRight w:val="0"/>
      <w:marTop w:val="0"/>
      <w:marBottom w:val="0"/>
      <w:divBdr>
        <w:top w:val="none" w:sz="0" w:space="0" w:color="auto"/>
        <w:left w:val="none" w:sz="0" w:space="0" w:color="auto"/>
        <w:bottom w:val="none" w:sz="0" w:space="0" w:color="auto"/>
        <w:right w:val="none" w:sz="0" w:space="0" w:color="auto"/>
      </w:divBdr>
    </w:div>
    <w:div w:id="1815368283">
      <w:bodyDiv w:val="1"/>
      <w:marLeft w:val="0"/>
      <w:marRight w:val="0"/>
      <w:marTop w:val="0"/>
      <w:marBottom w:val="0"/>
      <w:divBdr>
        <w:top w:val="none" w:sz="0" w:space="0" w:color="auto"/>
        <w:left w:val="none" w:sz="0" w:space="0" w:color="auto"/>
        <w:bottom w:val="none" w:sz="0" w:space="0" w:color="auto"/>
        <w:right w:val="none" w:sz="0" w:space="0" w:color="auto"/>
      </w:divBdr>
      <w:divsChild>
        <w:div w:id="555510110">
          <w:marLeft w:val="0"/>
          <w:marRight w:val="0"/>
          <w:marTop w:val="0"/>
          <w:marBottom w:val="0"/>
          <w:divBdr>
            <w:top w:val="none" w:sz="0" w:space="0" w:color="auto"/>
            <w:left w:val="none" w:sz="0" w:space="0" w:color="auto"/>
            <w:bottom w:val="none" w:sz="0" w:space="0" w:color="auto"/>
            <w:right w:val="none" w:sz="0" w:space="0" w:color="auto"/>
          </w:divBdr>
        </w:div>
      </w:divsChild>
    </w:div>
    <w:div w:id="1838155494">
      <w:bodyDiv w:val="1"/>
      <w:marLeft w:val="0"/>
      <w:marRight w:val="0"/>
      <w:marTop w:val="0"/>
      <w:marBottom w:val="0"/>
      <w:divBdr>
        <w:top w:val="none" w:sz="0" w:space="0" w:color="auto"/>
        <w:left w:val="none" w:sz="0" w:space="0" w:color="auto"/>
        <w:bottom w:val="none" w:sz="0" w:space="0" w:color="auto"/>
        <w:right w:val="none" w:sz="0" w:space="0" w:color="auto"/>
      </w:divBdr>
      <w:divsChild>
        <w:div w:id="312872886">
          <w:marLeft w:val="0"/>
          <w:marRight w:val="0"/>
          <w:marTop w:val="0"/>
          <w:marBottom w:val="92"/>
          <w:divBdr>
            <w:top w:val="none" w:sz="0" w:space="0" w:color="auto"/>
            <w:left w:val="none" w:sz="0" w:space="0" w:color="auto"/>
            <w:bottom w:val="none" w:sz="0" w:space="0" w:color="auto"/>
            <w:right w:val="none" w:sz="0" w:space="0" w:color="auto"/>
          </w:divBdr>
          <w:divsChild>
            <w:div w:id="1417095131">
              <w:marLeft w:val="0"/>
              <w:marRight w:val="0"/>
              <w:marTop w:val="0"/>
              <w:marBottom w:val="0"/>
              <w:divBdr>
                <w:top w:val="none" w:sz="0" w:space="0" w:color="auto"/>
                <w:left w:val="none" w:sz="0" w:space="0" w:color="auto"/>
                <w:bottom w:val="none" w:sz="0" w:space="0" w:color="auto"/>
                <w:right w:val="none" w:sz="0" w:space="0" w:color="auto"/>
              </w:divBdr>
            </w:div>
          </w:divsChild>
        </w:div>
        <w:div w:id="285545620">
          <w:marLeft w:val="0"/>
          <w:marRight w:val="0"/>
          <w:marTop w:val="0"/>
          <w:marBottom w:val="92"/>
          <w:divBdr>
            <w:top w:val="none" w:sz="0" w:space="0" w:color="auto"/>
            <w:left w:val="none" w:sz="0" w:space="0" w:color="auto"/>
            <w:bottom w:val="none" w:sz="0" w:space="0" w:color="auto"/>
            <w:right w:val="none" w:sz="0" w:space="0" w:color="auto"/>
          </w:divBdr>
          <w:divsChild>
            <w:div w:id="1113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4418">
      <w:bodyDiv w:val="1"/>
      <w:marLeft w:val="0"/>
      <w:marRight w:val="0"/>
      <w:marTop w:val="0"/>
      <w:marBottom w:val="0"/>
      <w:divBdr>
        <w:top w:val="none" w:sz="0" w:space="0" w:color="auto"/>
        <w:left w:val="none" w:sz="0" w:space="0" w:color="auto"/>
        <w:bottom w:val="none" w:sz="0" w:space="0" w:color="auto"/>
        <w:right w:val="none" w:sz="0" w:space="0" w:color="auto"/>
      </w:divBdr>
      <w:divsChild>
        <w:div w:id="916133616">
          <w:marLeft w:val="0"/>
          <w:marRight w:val="0"/>
          <w:marTop w:val="0"/>
          <w:marBottom w:val="0"/>
          <w:divBdr>
            <w:top w:val="none" w:sz="0" w:space="0" w:color="auto"/>
            <w:left w:val="none" w:sz="0" w:space="0" w:color="auto"/>
            <w:bottom w:val="none" w:sz="0" w:space="0" w:color="auto"/>
            <w:right w:val="none" w:sz="0" w:space="0" w:color="auto"/>
          </w:divBdr>
        </w:div>
      </w:divsChild>
    </w:div>
    <w:div w:id="1974364004">
      <w:bodyDiv w:val="1"/>
      <w:marLeft w:val="0"/>
      <w:marRight w:val="0"/>
      <w:marTop w:val="0"/>
      <w:marBottom w:val="0"/>
      <w:divBdr>
        <w:top w:val="none" w:sz="0" w:space="0" w:color="auto"/>
        <w:left w:val="none" w:sz="0" w:space="0" w:color="auto"/>
        <w:bottom w:val="none" w:sz="0" w:space="0" w:color="auto"/>
        <w:right w:val="none" w:sz="0" w:space="0" w:color="auto"/>
      </w:divBdr>
      <w:divsChild>
        <w:div w:id="2079554950">
          <w:marLeft w:val="0"/>
          <w:marRight w:val="0"/>
          <w:marTop w:val="0"/>
          <w:marBottom w:val="0"/>
          <w:divBdr>
            <w:top w:val="none" w:sz="0" w:space="0" w:color="auto"/>
            <w:left w:val="none" w:sz="0" w:space="0" w:color="auto"/>
            <w:bottom w:val="none" w:sz="0" w:space="0" w:color="auto"/>
            <w:right w:val="none" w:sz="0" w:space="0" w:color="auto"/>
          </w:divBdr>
        </w:div>
        <w:div w:id="961230454">
          <w:marLeft w:val="0"/>
          <w:marRight w:val="0"/>
          <w:marTop w:val="0"/>
          <w:marBottom w:val="0"/>
          <w:divBdr>
            <w:top w:val="none" w:sz="0" w:space="0" w:color="auto"/>
            <w:left w:val="none" w:sz="0" w:space="0" w:color="auto"/>
            <w:bottom w:val="none" w:sz="0" w:space="0" w:color="auto"/>
            <w:right w:val="none" w:sz="0" w:space="0" w:color="auto"/>
          </w:divBdr>
        </w:div>
        <w:div w:id="1977758109">
          <w:marLeft w:val="0"/>
          <w:marRight w:val="0"/>
          <w:marTop w:val="0"/>
          <w:marBottom w:val="0"/>
          <w:divBdr>
            <w:top w:val="none" w:sz="0" w:space="0" w:color="auto"/>
            <w:left w:val="none" w:sz="0" w:space="0" w:color="auto"/>
            <w:bottom w:val="none" w:sz="0" w:space="0" w:color="auto"/>
            <w:right w:val="none" w:sz="0" w:space="0" w:color="auto"/>
          </w:divBdr>
        </w:div>
        <w:div w:id="2062746461">
          <w:marLeft w:val="0"/>
          <w:marRight w:val="0"/>
          <w:marTop w:val="0"/>
          <w:marBottom w:val="0"/>
          <w:divBdr>
            <w:top w:val="none" w:sz="0" w:space="0" w:color="auto"/>
            <w:left w:val="none" w:sz="0" w:space="0" w:color="auto"/>
            <w:bottom w:val="none" w:sz="0" w:space="0" w:color="auto"/>
            <w:right w:val="none" w:sz="0" w:space="0" w:color="auto"/>
          </w:divBdr>
        </w:div>
        <w:div w:id="2093424662">
          <w:marLeft w:val="0"/>
          <w:marRight w:val="0"/>
          <w:marTop w:val="0"/>
          <w:marBottom w:val="0"/>
          <w:divBdr>
            <w:top w:val="none" w:sz="0" w:space="0" w:color="auto"/>
            <w:left w:val="none" w:sz="0" w:space="0" w:color="auto"/>
            <w:bottom w:val="none" w:sz="0" w:space="0" w:color="auto"/>
            <w:right w:val="none" w:sz="0" w:space="0" w:color="auto"/>
          </w:divBdr>
        </w:div>
        <w:div w:id="1871406100">
          <w:marLeft w:val="0"/>
          <w:marRight w:val="0"/>
          <w:marTop w:val="0"/>
          <w:marBottom w:val="0"/>
          <w:divBdr>
            <w:top w:val="none" w:sz="0" w:space="0" w:color="auto"/>
            <w:left w:val="none" w:sz="0" w:space="0" w:color="auto"/>
            <w:bottom w:val="none" w:sz="0" w:space="0" w:color="auto"/>
            <w:right w:val="none" w:sz="0" w:space="0" w:color="auto"/>
          </w:divBdr>
        </w:div>
      </w:divsChild>
    </w:div>
    <w:div w:id="2018923856">
      <w:bodyDiv w:val="1"/>
      <w:marLeft w:val="0"/>
      <w:marRight w:val="0"/>
      <w:marTop w:val="0"/>
      <w:marBottom w:val="0"/>
      <w:divBdr>
        <w:top w:val="none" w:sz="0" w:space="0" w:color="auto"/>
        <w:left w:val="none" w:sz="0" w:space="0" w:color="auto"/>
        <w:bottom w:val="none" w:sz="0" w:space="0" w:color="auto"/>
        <w:right w:val="none" w:sz="0" w:space="0" w:color="auto"/>
      </w:divBdr>
    </w:div>
    <w:div w:id="2022276300">
      <w:bodyDiv w:val="1"/>
      <w:marLeft w:val="0"/>
      <w:marRight w:val="0"/>
      <w:marTop w:val="0"/>
      <w:marBottom w:val="0"/>
      <w:divBdr>
        <w:top w:val="none" w:sz="0" w:space="0" w:color="auto"/>
        <w:left w:val="none" w:sz="0" w:space="0" w:color="auto"/>
        <w:bottom w:val="none" w:sz="0" w:space="0" w:color="auto"/>
        <w:right w:val="none" w:sz="0" w:space="0" w:color="auto"/>
      </w:divBdr>
      <w:divsChild>
        <w:div w:id="1620716572">
          <w:marLeft w:val="0"/>
          <w:marRight w:val="0"/>
          <w:marTop w:val="0"/>
          <w:marBottom w:val="0"/>
          <w:divBdr>
            <w:top w:val="none" w:sz="0" w:space="0" w:color="auto"/>
            <w:left w:val="none" w:sz="0" w:space="0" w:color="auto"/>
            <w:bottom w:val="none" w:sz="0" w:space="0" w:color="auto"/>
            <w:right w:val="none" w:sz="0" w:space="0" w:color="auto"/>
          </w:divBdr>
        </w:div>
        <w:div w:id="1350176249">
          <w:marLeft w:val="0"/>
          <w:marRight w:val="0"/>
          <w:marTop w:val="0"/>
          <w:marBottom w:val="0"/>
          <w:divBdr>
            <w:top w:val="none" w:sz="0" w:space="0" w:color="auto"/>
            <w:left w:val="none" w:sz="0" w:space="0" w:color="auto"/>
            <w:bottom w:val="none" w:sz="0" w:space="0" w:color="auto"/>
            <w:right w:val="none" w:sz="0" w:space="0" w:color="auto"/>
          </w:divBdr>
        </w:div>
        <w:div w:id="44792137">
          <w:marLeft w:val="0"/>
          <w:marRight w:val="0"/>
          <w:marTop w:val="0"/>
          <w:marBottom w:val="0"/>
          <w:divBdr>
            <w:top w:val="none" w:sz="0" w:space="0" w:color="auto"/>
            <w:left w:val="none" w:sz="0" w:space="0" w:color="auto"/>
            <w:bottom w:val="none" w:sz="0" w:space="0" w:color="auto"/>
            <w:right w:val="none" w:sz="0" w:space="0" w:color="auto"/>
          </w:divBdr>
        </w:div>
        <w:div w:id="1464497507">
          <w:marLeft w:val="0"/>
          <w:marRight w:val="0"/>
          <w:marTop w:val="0"/>
          <w:marBottom w:val="0"/>
          <w:divBdr>
            <w:top w:val="none" w:sz="0" w:space="0" w:color="auto"/>
            <w:left w:val="none" w:sz="0" w:space="0" w:color="auto"/>
            <w:bottom w:val="none" w:sz="0" w:space="0" w:color="auto"/>
            <w:right w:val="none" w:sz="0" w:space="0" w:color="auto"/>
          </w:divBdr>
          <w:divsChild>
            <w:div w:id="1726177767">
              <w:marLeft w:val="0"/>
              <w:marRight w:val="0"/>
              <w:marTop w:val="0"/>
              <w:marBottom w:val="0"/>
              <w:divBdr>
                <w:top w:val="none" w:sz="0" w:space="0" w:color="auto"/>
                <w:left w:val="none" w:sz="0" w:space="0" w:color="auto"/>
                <w:bottom w:val="none" w:sz="0" w:space="0" w:color="auto"/>
                <w:right w:val="none" w:sz="0" w:space="0" w:color="auto"/>
              </w:divBdr>
            </w:div>
            <w:div w:id="295764115">
              <w:marLeft w:val="0"/>
              <w:marRight w:val="0"/>
              <w:marTop w:val="0"/>
              <w:marBottom w:val="0"/>
              <w:divBdr>
                <w:top w:val="none" w:sz="0" w:space="0" w:color="auto"/>
                <w:left w:val="none" w:sz="0" w:space="0" w:color="auto"/>
                <w:bottom w:val="none" w:sz="0" w:space="0" w:color="auto"/>
                <w:right w:val="none" w:sz="0" w:space="0" w:color="auto"/>
              </w:divBdr>
            </w:div>
            <w:div w:id="1638338468">
              <w:marLeft w:val="0"/>
              <w:marRight w:val="0"/>
              <w:marTop w:val="0"/>
              <w:marBottom w:val="0"/>
              <w:divBdr>
                <w:top w:val="none" w:sz="0" w:space="0" w:color="auto"/>
                <w:left w:val="none" w:sz="0" w:space="0" w:color="auto"/>
                <w:bottom w:val="none" w:sz="0" w:space="0" w:color="auto"/>
                <w:right w:val="none" w:sz="0" w:space="0" w:color="auto"/>
              </w:divBdr>
            </w:div>
            <w:div w:id="1410889263">
              <w:marLeft w:val="0"/>
              <w:marRight w:val="0"/>
              <w:marTop w:val="0"/>
              <w:marBottom w:val="0"/>
              <w:divBdr>
                <w:top w:val="none" w:sz="0" w:space="0" w:color="auto"/>
                <w:left w:val="none" w:sz="0" w:space="0" w:color="auto"/>
                <w:bottom w:val="none" w:sz="0" w:space="0" w:color="auto"/>
                <w:right w:val="none" w:sz="0" w:space="0" w:color="auto"/>
              </w:divBdr>
            </w:div>
            <w:div w:id="153843509">
              <w:marLeft w:val="0"/>
              <w:marRight w:val="0"/>
              <w:marTop w:val="0"/>
              <w:marBottom w:val="0"/>
              <w:divBdr>
                <w:top w:val="none" w:sz="0" w:space="0" w:color="auto"/>
                <w:left w:val="none" w:sz="0" w:space="0" w:color="auto"/>
                <w:bottom w:val="none" w:sz="0" w:space="0" w:color="auto"/>
                <w:right w:val="none" w:sz="0" w:space="0" w:color="auto"/>
              </w:divBdr>
            </w:div>
          </w:divsChild>
        </w:div>
        <w:div w:id="341321823">
          <w:marLeft w:val="0"/>
          <w:marRight w:val="0"/>
          <w:marTop w:val="0"/>
          <w:marBottom w:val="0"/>
          <w:divBdr>
            <w:top w:val="none" w:sz="0" w:space="0" w:color="auto"/>
            <w:left w:val="none" w:sz="0" w:space="0" w:color="auto"/>
            <w:bottom w:val="none" w:sz="0" w:space="0" w:color="auto"/>
            <w:right w:val="none" w:sz="0" w:space="0" w:color="auto"/>
          </w:divBdr>
        </w:div>
        <w:div w:id="1636061813">
          <w:marLeft w:val="0"/>
          <w:marRight w:val="0"/>
          <w:marTop w:val="0"/>
          <w:marBottom w:val="0"/>
          <w:divBdr>
            <w:top w:val="none" w:sz="0" w:space="0" w:color="auto"/>
            <w:left w:val="none" w:sz="0" w:space="0" w:color="auto"/>
            <w:bottom w:val="none" w:sz="0" w:space="0" w:color="auto"/>
            <w:right w:val="none" w:sz="0" w:space="0" w:color="auto"/>
          </w:divBdr>
        </w:div>
        <w:div w:id="2140604658">
          <w:marLeft w:val="0"/>
          <w:marRight w:val="0"/>
          <w:marTop w:val="0"/>
          <w:marBottom w:val="0"/>
          <w:divBdr>
            <w:top w:val="none" w:sz="0" w:space="0" w:color="auto"/>
            <w:left w:val="none" w:sz="0" w:space="0" w:color="auto"/>
            <w:bottom w:val="none" w:sz="0" w:space="0" w:color="auto"/>
            <w:right w:val="none" w:sz="0" w:space="0" w:color="auto"/>
          </w:divBdr>
        </w:div>
        <w:div w:id="982122995">
          <w:marLeft w:val="0"/>
          <w:marRight w:val="0"/>
          <w:marTop w:val="0"/>
          <w:marBottom w:val="0"/>
          <w:divBdr>
            <w:top w:val="none" w:sz="0" w:space="0" w:color="auto"/>
            <w:left w:val="none" w:sz="0" w:space="0" w:color="auto"/>
            <w:bottom w:val="none" w:sz="0" w:space="0" w:color="auto"/>
            <w:right w:val="none" w:sz="0" w:space="0" w:color="auto"/>
          </w:divBdr>
        </w:div>
        <w:div w:id="1495104851">
          <w:marLeft w:val="0"/>
          <w:marRight w:val="0"/>
          <w:marTop w:val="0"/>
          <w:marBottom w:val="0"/>
          <w:divBdr>
            <w:top w:val="none" w:sz="0" w:space="0" w:color="auto"/>
            <w:left w:val="none" w:sz="0" w:space="0" w:color="auto"/>
            <w:bottom w:val="none" w:sz="0" w:space="0" w:color="auto"/>
            <w:right w:val="none" w:sz="0" w:space="0" w:color="auto"/>
          </w:divBdr>
        </w:div>
      </w:divsChild>
    </w:div>
    <w:div w:id="2034182440">
      <w:bodyDiv w:val="1"/>
      <w:marLeft w:val="0"/>
      <w:marRight w:val="0"/>
      <w:marTop w:val="0"/>
      <w:marBottom w:val="0"/>
      <w:divBdr>
        <w:top w:val="none" w:sz="0" w:space="0" w:color="auto"/>
        <w:left w:val="none" w:sz="0" w:space="0" w:color="auto"/>
        <w:bottom w:val="none" w:sz="0" w:space="0" w:color="auto"/>
        <w:right w:val="none" w:sz="0" w:space="0" w:color="auto"/>
      </w:divBdr>
    </w:div>
    <w:div w:id="2041079939">
      <w:bodyDiv w:val="1"/>
      <w:marLeft w:val="0"/>
      <w:marRight w:val="0"/>
      <w:marTop w:val="0"/>
      <w:marBottom w:val="0"/>
      <w:divBdr>
        <w:top w:val="none" w:sz="0" w:space="0" w:color="auto"/>
        <w:left w:val="none" w:sz="0" w:space="0" w:color="auto"/>
        <w:bottom w:val="none" w:sz="0" w:space="0" w:color="auto"/>
        <w:right w:val="none" w:sz="0" w:space="0" w:color="auto"/>
      </w:divBdr>
      <w:divsChild>
        <w:div w:id="1643462423">
          <w:marLeft w:val="0"/>
          <w:marRight w:val="0"/>
          <w:marTop w:val="0"/>
          <w:marBottom w:val="0"/>
          <w:divBdr>
            <w:top w:val="none" w:sz="0" w:space="0" w:color="auto"/>
            <w:left w:val="none" w:sz="0" w:space="0" w:color="auto"/>
            <w:bottom w:val="none" w:sz="0" w:space="0" w:color="auto"/>
            <w:right w:val="none" w:sz="0" w:space="0" w:color="auto"/>
          </w:divBdr>
        </w:div>
      </w:divsChild>
    </w:div>
    <w:div w:id="2045672750">
      <w:bodyDiv w:val="1"/>
      <w:marLeft w:val="0"/>
      <w:marRight w:val="0"/>
      <w:marTop w:val="0"/>
      <w:marBottom w:val="0"/>
      <w:divBdr>
        <w:top w:val="none" w:sz="0" w:space="0" w:color="auto"/>
        <w:left w:val="none" w:sz="0" w:space="0" w:color="auto"/>
        <w:bottom w:val="none" w:sz="0" w:space="0" w:color="auto"/>
        <w:right w:val="none" w:sz="0" w:space="0" w:color="auto"/>
      </w:divBdr>
    </w:div>
    <w:div w:id="2059284428">
      <w:bodyDiv w:val="1"/>
      <w:marLeft w:val="0"/>
      <w:marRight w:val="0"/>
      <w:marTop w:val="0"/>
      <w:marBottom w:val="0"/>
      <w:divBdr>
        <w:top w:val="none" w:sz="0" w:space="0" w:color="auto"/>
        <w:left w:val="none" w:sz="0" w:space="0" w:color="auto"/>
        <w:bottom w:val="none" w:sz="0" w:space="0" w:color="auto"/>
        <w:right w:val="none" w:sz="0" w:space="0" w:color="auto"/>
      </w:divBdr>
      <w:divsChild>
        <w:div w:id="979533217">
          <w:marLeft w:val="0"/>
          <w:marRight w:val="0"/>
          <w:marTop w:val="0"/>
          <w:marBottom w:val="0"/>
          <w:divBdr>
            <w:top w:val="none" w:sz="0" w:space="0" w:color="auto"/>
            <w:left w:val="none" w:sz="0" w:space="0" w:color="auto"/>
            <w:bottom w:val="none" w:sz="0" w:space="0" w:color="auto"/>
            <w:right w:val="none" w:sz="0" w:space="0" w:color="auto"/>
          </w:divBdr>
        </w:div>
        <w:div w:id="1241329260">
          <w:marLeft w:val="0"/>
          <w:marRight w:val="0"/>
          <w:marTop w:val="0"/>
          <w:marBottom w:val="0"/>
          <w:divBdr>
            <w:top w:val="none" w:sz="0" w:space="0" w:color="auto"/>
            <w:left w:val="none" w:sz="0" w:space="0" w:color="auto"/>
            <w:bottom w:val="none" w:sz="0" w:space="0" w:color="auto"/>
            <w:right w:val="none" w:sz="0" w:space="0" w:color="auto"/>
          </w:divBdr>
        </w:div>
      </w:divsChild>
    </w:div>
    <w:div w:id="2078554655">
      <w:bodyDiv w:val="1"/>
      <w:marLeft w:val="0"/>
      <w:marRight w:val="0"/>
      <w:marTop w:val="0"/>
      <w:marBottom w:val="0"/>
      <w:divBdr>
        <w:top w:val="none" w:sz="0" w:space="0" w:color="auto"/>
        <w:left w:val="none" w:sz="0" w:space="0" w:color="auto"/>
        <w:bottom w:val="none" w:sz="0" w:space="0" w:color="auto"/>
        <w:right w:val="none" w:sz="0" w:space="0" w:color="auto"/>
      </w:divBdr>
      <w:divsChild>
        <w:div w:id="1548252169">
          <w:marLeft w:val="0"/>
          <w:marRight w:val="0"/>
          <w:marTop w:val="0"/>
          <w:marBottom w:val="0"/>
          <w:divBdr>
            <w:top w:val="none" w:sz="0" w:space="0" w:color="auto"/>
            <w:left w:val="none" w:sz="0" w:space="0" w:color="auto"/>
            <w:bottom w:val="none" w:sz="0" w:space="0" w:color="auto"/>
            <w:right w:val="none" w:sz="0" w:space="0" w:color="auto"/>
          </w:divBdr>
        </w:div>
        <w:div w:id="906262037">
          <w:marLeft w:val="0"/>
          <w:marRight w:val="0"/>
          <w:marTop w:val="0"/>
          <w:marBottom w:val="0"/>
          <w:divBdr>
            <w:top w:val="none" w:sz="0" w:space="0" w:color="auto"/>
            <w:left w:val="none" w:sz="0" w:space="0" w:color="auto"/>
            <w:bottom w:val="none" w:sz="0" w:space="0" w:color="auto"/>
            <w:right w:val="none" w:sz="0" w:space="0" w:color="auto"/>
          </w:divBdr>
        </w:div>
        <w:div w:id="1683511226">
          <w:marLeft w:val="0"/>
          <w:marRight w:val="0"/>
          <w:marTop w:val="0"/>
          <w:marBottom w:val="0"/>
          <w:divBdr>
            <w:top w:val="none" w:sz="0" w:space="0" w:color="auto"/>
            <w:left w:val="none" w:sz="0" w:space="0" w:color="auto"/>
            <w:bottom w:val="none" w:sz="0" w:space="0" w:color="auto"/>
            <w:right w:val="none" w:sz="0" w:space="0" w:color="auto"/>
          </w:divBdr>
        </w:div>
        <w:div w:id="1167982728">
          <w:marLeft w:val="0"/>
          <w:marRight w:val="0"/>
          <w:marTop w:val="0"/>
          <w:marBottom w:val="0"/>
          <w:divBdr>
            <w:top w:val="none" w:sz="0" w:space="0" w:color="auto"/>
            <w:left w:val="none" w:sz="0" w:space="0" w:color="auto"/>
            <w:bottom w:val="none" w:sz="0" w:space="0" w:color="auto"/>
            <w:right w:val="none" w:sz="0" w:space="0" w:color="auto"/>
          </w:divBdr>
        </w:div>
      </w:divsChild>
    </w:div>
    <w:div w:id="2090885311">
      <w:bodyDiv w:val="1"/>
      <w:marLeft w:val="0"/>
      <w:marRight w:val="0"/>
      <w:marTop w:val="0"/>
      <w:marBottom w:val="0"/>
      <w:divBdr>
        <w:top w:val="none" w:sz="0" w:space="0" w:color="auto"/>
        <w:left w:val="none" w:sz="0" w:space="0" w:color="auto"/>
        <w:bottom w:val="none" w:sz="0" w:space="0" w:color="auto"/>
        <w:right w:val="none" w:sz="0" w:space="0" w:color="auto"/>
      </w:divBdr>
    </w:div>
    <w:div w:id="2107118637">
      <w:bodyDiv w:val="1"/>
      <w:marLeft w:val="0"/>
      <w:marRight w:val="0"/>
      <w:marTop w:val="0"/>
      <w:marBottom w:val="0"/>
      <w:divBdr>
        <w:top w:val="none" w:sz="0" w:space="0" w:color="auto"/>
        <w:left w:val="none" w:sz="0" w:space="0" w:color="auto"/>
        <w:bottom w:val="none" w:sz="0" w:space="0" w:color="auto"/>
        <w:right w:val="none" w:sz="0" w:space="0" w:color="auto"/>
      </w:divBdr>
      <w:divsChild>
        <w:div w:id="387460928">
          <w:marLeft w:val="0"/>
          <w:marRight w:val="0"/>
          <w:marTop w:val="0"/>
          <w:marBottom w:val="0"/>
          <w:divBdr>
            <w:top w:val="none" w:sz="0" w:space="0" w:color="auto"/>
            <w:left w:val="none" w:sz="0" w:space="0" w:color="auto"/>
            <w:bottom w:val="none" w:sz="0" w:space="0" w:color="auto"/>
            <w:right w:val="none" w:sz="0" w:space="0" w:color="auto"/>
          </w:divBdr>
        </w:div>
        <w:div w:id="770393069">
          <w:marLeft w:val="0"/>
          <w:marRight w:val="0"/>
          <w:marTop w:val="0"/>
          <w:marBottom w:val="0"/>
          <w:divBdr>
            <w:top w:val="none" w:sz="0" w:space="0" w:color="auto"/>
            <w:left w:val="none" w:sz="0" w:space="0" w:color="auto"/>
            <w:bottom w:val="none" w:sz="0" w:space="0" w:color="auto"/>
            <w:right w:val="none" w:sz="0" w:space="0" w:color="auto"/>
          </w:divBdr>
        </w:div>
        <w:div w:id="113254021">
          <w:marLeft w:val="0"/>
          <w:marRight w:val="0"/>
          <w:marTop w:val="0"/>
          <w:marBottom w:val="0"/>
          <w:divBdr>
            <w:top w:val="none" w:sz="0" w:space="0" w:color="auto"/>
            <w:left w:val="none" w:sz="0" w:space="0" w:color="auto"/>
            <w:bottom w:val="none" w:sz="0" w:space="0" w:color="auto"/>
            <w:right w:val="none" w:sz="0" w:space="0" w:color="auto"/>
          </w:divBdr>
        </w:div>
        <w:div w:id="853694536">
          <w:marLeft w:val="0"/>
          <w:marRight w:val="0"/>
          <w:marTop w:val="0"/>
          <w:marBottom w:val="0"/>
          <w:divBdr>
            <w:top w:val="none" w:sz="0" w:space="0" w:color="auto"/>
            <w:left w:val="none" w:sz="0" w:space="0" w:color="auto"/>
            <w:bottom w:val="none" w:sz="0" w:space="0" w:color="auto"/>
            <w:right w:val="none" w:sz="0" w:space="0" w:color="auto"/>
          </w:divBdr>
        </w:div>
        <w:div w:id="1783381872">
          <w:marLeft w:val="0"/>
          <w:marRight w:val="0"/>
          <w:marTop w:val="0"/>
          <w:marBottom w:val="0"/>
          <w:divBdr>
            <w:top w:val="none" w:sz="0" w:space="0" w:color="auto"/>
            <w:left w:val="none" w:sz="0" w:space="0" w:color="auto"/>
            <w:bottom w:val="none" w:sz="0" w:space="0" w:color="auto"/>
            <w:right w:val="none" w:sz="0" w:space="0" w:color="auto"/>
          </w:divBdr>
        </w:div>
        <w:div w:id="1172718203">
          <w:marLeft w:val="0"/>
          <w:marRight w:val="0"/>
          <w:marTop w:val="0"/>
          <w:marBottom w:val="0"/>
          <w:divBdr>
            <w:top w:val="none" w:sz="0" w:space="0" w:color="auto"/>
            <w:left w:val="none" w:sz="0" w:space="0" w:color="auto"/>
            <w:bottom w:val="none" w:sz="0" w:space="0" w:color="auto"/>
            <w:right w:val="none" w:sz="0" w:space="0" w:color="auto"/>
          </w:divBdr>
        </w:div>
        <w:div w:id="103040417">
          <w:marLeft w:val="0"/>
          <w:marRight w:val="0"/>
          <w:marTop w:val="0"/>
          <w:marBottom w:val="0"/>
          <w:divBdr>
            <w:top w:val="none" w:sz="0" w:space="0" w:color="auto"/>
            <w:left w:val="none" w:sz="0" w:space="0" w:color="auto"/>
            <w:bottom w:val="none" w:sz="0" w:space="0" w:color="auto"/>
            <w:right w:val="none" w:sz="0" w:space="0" w:color="auto"/>
          </w:divBdr>
        </w:div>
        <w:div w:id="1182671199">
          <w:marLeft w:val="0"/>
          <w:marRight w:val="0"/>
          <w:marTop w:val="0"/>
          <w:marBottom w:val="0"/>
          <w:divBdr>
            <w:top w:val="none" w:sz="0" w:space="0" w:color="auto"/>
            <w:left w:val="none" w:sz="0" w:space="0" w:color="auto"/>
            <w:bottom w:val="none" w:sz="0" w:space="0" w:color="auto"/>
            <w:right w:val="none" w:sz="0" w:space="0" w:color="auto"/>
          </w:divBdr>
        </w:div>
        <w:div w:id="765924615">
          <w:marLeft w:val="0"/>
          <w:marRight w:val="0"/>
          <w:marTop w:val="0"/>
          <w:marBottom w:val="0"/>
          <w:divBdr>
            <w:top w:val="none" w:sz="0" w:space="0" w:color="auto"/>
            <w:left w:val="none" w:sz="0" w:space="0" w:color="auto"/>
            <w:bottom w:val="none" w:sz="0" w:space="0" w:color="auto"/>
            <w:right w:val="none" w:sz="0" w:space="0" w:color="auto"/>
          </w:divBdr>
        </w:div>
        <w:div w:id="317341235">
          <w:marLeft w:val="0"/>
          <w:marRight w:val="0"/>
          <w:marTop w:val="0"/>
          <w:marBottom w:val="0"/>
          <w:divBdr>
            <w:top w:val="none" w:sz="0" w:space="0" w:color="auto"/>
            <w:left w:val="none" w:sz="0" w:space="0" w:color="auto"/>
            <w:bottom w:val="none" w:sz="0" w:space="0" w:color="auto"/>
            <w:right w:val="none" w:sz="0" w:space="0" w:color="auto"/>
          </w:divBdr>
        </w:div>
        <w:div w:id="447509423">
          <w:marLeft w:val="0"/>
          <w:marRight w:val="0"/>
          <w:marTop w:val="0"/>
          <w:marBottom w:val="0"/>
          <w:divBdr>
            <w:top w:val="none" w:sz="0" w:space="0" w:color="auto"/>
            <w:left w:val="none" w:sz="0" w:space="0" w:color="auto"/>
            <w:bottom w:val="none" w:sz="0" w:space="0" w:color="auto"/>
            <w:right w:val="none" w:sz="0" w:space="0" w:color="auto"/>
          </w:divBdr>
        </w:div>
        <w:div w:id="473792284">
          <w:marLeft w:val="0"/>
          <w:marRight w:val="0"/>
          <w:marTop w:val="0"/>
          <w:marBottom w:val="0"/>
          <w:divBdr>
            <w:top w:val="none" w:sz="0" w:space="0" w:color="auto"/>
            <w:left w:val="none" w:sz="0" w:space="0" w:color="auto"/>
            <w:bottom w:val="none" w:sz="0" w:space="0" w:color="auto"/>
            <w:right w:val="none" w:sz="0" w:space="0" w:color="auto"/>
          </w:divBdr>
        </w:div>
        <w:div w:id="1603563070">
          <w:marLeft w:val="0"/>
          <w:marRight w:val="0"/>
          <w:marTop w:val="0"/>
          <w:marBottom w:val="0"/>
          <w:divBdr>
            <w:top w:val="none" w:sz="0" w:space="0" w:color="auto"/>
            <w:left w:val="none" w:sz="0" w:space="0" w:color="auto"/>
            <w:bottom w:val="none" w:sz="0" w:space="0" w:color="auto"/>
            <w:right w:val="none" w:sz="0" w:space="0" w:color="auto"/>
          </w:divBdr>
        </w:div>
        <w:div w:id="1757093310">
          <w:marLeft w:val="0"/>
          <w:marRight w:val="0"/>
          <w:marTop w:val="0"/>
          <w:marBottom w:val="0"/>
          <w:divBdr>
            <w:top w:val="none" w:sz="0" w:space="0" w:color="auto"/>
            <w:left w:val="none" w:sz="0" w:space="0" w:color="auto"/>
            <w:bottom w:val="none" w:sz="0" w:space="0" w:color="auto"/>
            <w:right w:val="none" w:sz="0" w:space="0" w:color="auto"/>
          </w:divBdr>
        </w:div>
        <w:div w:id="1215312315">
          <w:marLeft w:val="0"/>
          <w:marRight w:val="0"/>
          <w:marTop w:val="0"/>
          <w:marBottom w:val="0"/>
          <w:divBdr>
            <w:top w:val="none" w:sz="0" w:space="0" w:color="auto"/>
            <w:left w:val="none" w:sz="0" w:space="0" w:color="auto"/>
            <w:bottom w:val="none" w:sz="0" w:space="0" w:color="auto"/>
            <w:right w:val="none" w:sz="0" w:space="0" w:color="auto"/>
          </w:divBdr>
        </w:div>
        <w:div w:id="1888029470">
          <w:marLeft w:val="0"/>
          <w:marRight w:val="0"/>
          <w:marTop w:val="0"/>
          <w:marBottom w:val="0"/>
          <w:divBdr>
            <w:top w:val="none" w:sz="0" w:space="0" w:color="auto"/>
            <w:left w:val="none" w:sz="0" w:space="0" w:color="auto"/>
            <w:bottom w:val="none" w:sz="0" w:space="0" w:color="auto"/>
            <w:right w:val="none" w:sz="0" w:space="0" w:color="auto"/>
          </w:divBdr>
        </w:div>
        <w:div w:id="154240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inchester.ac.uk/about-us/leadership-and-governance/policies-and-procedures/?download=true&amp;id=10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winchester.ac.uk/about-us/leadership-and-governance/policies-and-procedures/?download=true&amp;id=103"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inchester.ac.uk/about-us/leadership-and-governance/policies-and-procedures/?download=true&amp;id=212"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winchester.ac.uk/about-us/leadership-and-governance/policies-and-procedures/?download=true&amp;id=68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inchester.ac.uk/about-us/leadership-and-governance/policies-and-procedures/?download=true&amp;id=10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801E3FC2DAF4D9369EE392000C1EC" ma:contentTypeVersion="12" ma:contentTypeDescription="Create a new document." ma:contentTypeScope="" ma:versionID="1bdf2610edfd834b004400c8c98275b2">
  <xsd:schema xmlns:xsd="http://www.w3.org/2001/XMLSchema" xmlns:xs="http://www.w3.org/2001/XMLSchema" xmlns:p="http://schemas.microsoft.com/office/2006/metadata/properties" xmlns:ns3="acca90a4-35db-4682-9cea-62631008b8dc" xmlns:ns4="878a650d-cbae-43f8-899b-37e869a81386" targetNamespace="http://schemas.microsoft.com/office/2006/metadata/properties" ma:root="true" ma:fieldsID="566bb8eff2fc75d40aa562d63634f442" ns3:_="" ns4:_="">
    <xsd:import namespace="acca90a4-35db-4682-9cea-62631008b8dc"/>
    <xsd:import namespace="878a650d-cbae-43f8-899b-37e869a81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90a4-35db-4682-9cea-62631008b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a650d-cbae-43f8-899b-37e869a81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4818D-2732-43A5-9817-026F2BAA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a90a4-35db-4682-9cea-62631008b8dc"/>
    <ds:schemaRef ds:uri="878a650d-cbae-43f8-899b-37e869a81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0274B-F7A0-41D6-8D4A-5925BC523399}">
  <ds:schemaRefs>
    <ds:schemaRef ds:uri="http://schemas.microsoft.com/sharepoint/v3/contenttype/forms"/>
  </ds:schemaRefs>
</ds:datastoreItem>
</file>

<file path=customXml/itemProps3.xml><?xml version="1.0" encoding="utf-8"?>
<ds:datastoreItem xmlns:ds="http://schemas.openxmlformats.org/officeDocument/2006/customXml" ds:itemID="{D4246E84-8100-40DF-AE40-C8B3BAC03D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CA40EA-2DC5-444A-A847-EE7642A9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Sarah Harder-Collins</cp:lastModifiedBy>
  <cp:revision>2</cp:revision>
  <cp:lastPrinted>2020-06-22T16:06:00Z</cp:lastPrinted>
  <dcterms:created xsi:type="dcterms:W3CDTF">2022-06-06T17:54:00Z</dcterms:created>
  <dcterms:modified xsi:type="dcterms:W3CDTF">2022-06-06T17:54:00Z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0x01010008D801E3FC2DAF4D9369EE392000C1EC</vt:lpwstr>
  </property>
</Properties>
</file>